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cs="PT Astra Serif"/>
          <w:bCs/>
          <w:i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sz w:val="28"/>
          <w:szCs w:val="28"/>
        </w:rPr>
      </w:r>
      <w:r>
        <w:rPr>
          <w:rFonts w:ascii="PT Astra Serif" w:hAnsi="PT Astra Serif" w:eastAsia="PT Astra Serif" w:cs="PT Astra Serif"/>
          <w:i/>
          <w:iCs/>
          <w:sz w:val="28"/>
          <w:szCs w:val="28"/>
        </w:rPr>
        <w:t xml:space="preserve">Эта инструкция поможет вам получить доступ к Визуальному конструктору услуг (ВКУ) – инструменту для разработки портальных форм услуг для Единого портала государственных и муниципальных услуг (ЕПГУ). Инструкция предназначена для администраторов ведомств.</w:t>
      </w:r>
      <w:r>
        <w:rPr>
          <w:rFonts w:ascii="PT Astra Serif" w:hAnsi="PT Astra Serif" w:eastAsia="PT Astra Serif" w:cs="PT Astra Serif"/>
          <w:i/>
          <w:iCs/>
          <w:sz w:val="28"/>
          <w:szCs w:val="28"/>
        </w:rPr>
      </w:r>
      <w:r>
        <w:rPr>
          <w:rFonts w:ascii="PT Astra Serif" w:hAnsi="PT Astra Serif" w:cs="PT Astra Serif"/>
          <w:bCs/>
          <w:i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32"/>
          <w:szCs w:val="32"/>
        </w:rPr>
        <w:t xml:space="preserve">Что такое ВКУ, зачем он нужен</w:t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  <w:t xml:space="preserve">?</w:t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  <w:t xml:space="preserve">ВКУ – это автоматизированная система, состоящая из набора сервисов для разработки, наполнения и публикации новых услуг на ЕПГУ. С помощью ВКУ вы можете создавать Интерактивные формы (ИФ) услуг для публикации на тестовой и продуктивной средах ЕПГУ.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Возможности ВКУ</w:t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Создание услуг (сотрудником уполномоченного органа власти)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Создание и настройка версий услуг, включая: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Экраны и компоненты на экране услуги;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Свойства компонентов и экранов;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Правила переходов между экранами;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Функциональные компоненты;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Создание и настройка шаблонов услуг и экранов;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Загрузка шаблонов для преобразования JSON в XML/PDF;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Публикация версий услуг на тестовой среде;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Тестирование опубликованных ИФ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  <w:t xml:space="preserve">Требования к уровню подготовки пользователя</w:t>
      </w:r>
      <w:r>
        <w:rPr>
          <w:b/>
          <w:bCs/>
          <w:sz w:val="32"/>
          <w:szCs w:val="32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Для работы в ВКУ необходимы следующие навыки и умения:</w:t>
      </w:r>
      <w:r/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•</w:t>
      </w:r>
      <w:r/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общие знания о языках программирования высокого уровня (переменные, условия, циклы);</w:t>
      </w:r>
      <w:r/>
    </w:p>
    <w:p>
      <w:pPr>
        <w:pStyle w:val="851"/>
        <w:ind w:left="0" w:right="0" w:firstLine="709"/>
        <w:jc w:val="both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•</w:t>
      </w:r>
      <w:r/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понимание структуры XSD, XML, JSON;</w:t>
      </w:r>
      <w:r/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•</w:t>
      </w:r>
      <w:r/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компьютерная грамотность.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</w:pP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  <w:t xml:space="preserve">Вход в ВКУ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ВКУ доступен по ссылке: </w:t>
      </w:r>
      <w:hyperlink r:id="rId9" w:tooltip="https://vku.test.gosuslugi.ru/" w:history="1">
        <w:r>
          <w:rPr>
            <w:rStyle w:val="830"/>
            <w:rFonts w:ascii="PT Astra Serif" w:hAnsi="PT Astra Serif" w:eastAsia="PT Astra Serif" w:cs="PT Astra Serif"/>
            <w:sz w:val="28"/>
            <w:szCs w:val="28"/>
            <w:highlight w:val="none"/>
          </w:rPr>
          <w:t xml:space="preserve">https://vku.test.gosuslugi.ru</w:t>
        </w:r>
      </w:hyperlink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  <w:rPr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</w:rPr>
        <w:t xml:space="preserve">Шаг 1: Запрос доступа</w:t>
      </w:r>
      <w:r>
        <w:rPr>
          <w:rFonts w:ascii="PT Astra Serif" w:hAnsi="PT Astra Serif" w:eastAsia="PT Astra Serif" w:cs="PT Astra Serif"/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/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Перейдите на сайт Федерального ситуационного центра (ФСЦ) по ссылке: </w:t>
      </w:r>
      <w:r>
        <w:rPr>
          <w:rFonts w:ascii="PT Astra Serif" w:hAnsi="PT Astra Serif" w:eastAsia="PT Astra Serif" w:cs="PT Astra Serif"/>
          <w:sz w:val="28"/>
          <w:szCs w:val="28"/>
        </w:rPr>
      </w:r>
      <w:hyperlink r:id="rId10" w:tooltip="https://sc.digital.gov.ru" w:history="1">
        <w:r>
          <w:rPr>
            <w:rStyle w:val="830"/>
            <w:rFonts w:ascii="PT Astra Serif" w:hAnsi="PT Astra Serif" w:eastAsia="PT Astra Serif" w:cs="PT Astra Serif"/>
            <w:sz w:val="28"/>
            <w:szCs w:val="28"/>
          </w:rPr>
          <w:t xml:space="preserve">https://sc.digital.gov.ru</w:t>
        </w:r>
        <w:r>
          <w:rPr>
            <w:rStyle w:val="830"/>
            <w:rFonts w:ascii="PT Astra Serif" w:hAnsi="PT Astra Serif" w:eastAsia="PT Astra Serif" w:cs="PT Astra Serif"/>
            <w:sz w:val="28"/>
            <w:szCs w:val="28"/>
          </w:rPr>
        </w:r>
        <w:r>
          <w:rPr>
            <w:rStyle w:val="830"/>
            <w:rFonts w:ascii="PT Astra Serif" w:hAnsi="PT Astra Serif" w:eastAsia="PT Astra Serif" w:cs="PT Astra Serif"/>
            <w:sz w:val="28"/>
            <w:szCs w:val="28"/>
          </w:rPr>
        </w:r>
      </w:hyperlink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b w:val="0"/>
          <w:bCs/>
          <w:i/>
          <w:color w:val="ff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2. Авторизуйтесь как сотрудник вашего в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едомства через аккаунт ЕСИА (Госуслуг).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/>
          <w:color w:val="ff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  <w:highlight w:val="none"/>
        </w:rPr>
        <w:t xml:space="preserve">Важно: используйте учетную запись сотрудника, а не личную.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  <w:highlight w:val="none"/>
        </w:rPr>
      </w:r>
      <w:r/>
      <w:r>
        <w:rPr>
          <w:rFonts w:ascii="PT Astra Serif" w:hAnsi="PT Astra Serif" w:eastAsia="PT Astra Serif" w:cs="PT Astra Serif"/>
          <w:b w:val="0"/>
          <w:bCs/>
          <w:i/>
          <w:color w:val="ff0000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 Создайте новый запрос: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449272</wp:posOffset>
                </wp:positionH>
                <wp:positionV relativeFrom="paragraph">
                  <wp:posOffset>64854</wp:posOffset>
                </wp:positionV>
                <wp:extent cx="4727807" cy="1895406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08529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4727807" cy="1895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048;o:allowoverlap:true;o:allowincell:true;mso-position-horizontal-relative:text;margin-left:35.38pt;mso-position-horizontal:absolute;mso-position-vertical-relative:text;margin-top:5.11pt;mso-position-vertical:absolute;width:372.27pt;height:149.24pt;mso-wrap-distance-left:9.07pt;mso-wrap-distance-top:0.00pt;mso-wrap-distance-right:9.07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4. Заполните необходимые поля: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/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Услуга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Поддержка ИС ИЭП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Тип запроса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Регламентная процедура</w:t>
      </w:r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Система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ИЭП: ВКУ ЕПГУ</w:t>
      </w:r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Тип регламентной процедуры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Предоставление доступа</w:t>
      </w:r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Выбор приоритета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3 приоритет</w:t>
      </w:r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</w:rPr>
      </w:r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Тема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Первичный доступ</w:t>
      </w:r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Описание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</w:t>
      </w:r>
      <w:r/>
      <w:r>
        <w:rPr>
          <w:rFonts w:ascii="PT Astra Serif" w:hAnsi="PT Astra Serif" w:eastAsia="PT Astra Serif" w:cs="PT Astra Serif"/>
          <w:sz w:val="28"/>
          <w:szCs w:val="28"/>
        </w:rPr>
        <w:t xml:space="preserve">Данные о системном администраторе (ФИО, СНИЛС, рабочий телефон, электронная почта),</w:t>
      </w:r>
      <w:r/>
      <w:r/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Данные о организации (ОГРН, полное наименование организации).</w:t>
      </w:r>
      <w:r/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 В форме создания запроса нажмите кнопку "Создать".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192" behindDoc="0" locked="0" layoutInCell="1" allowOverlap="1">
                <wp:simplePos x="0" y="0"/>
                <wp:positionH relativeFrom="column">
                  <wp:posOffset>449272</wp:posOffset>
                </wp:positionH>
                <wp:positionV relativeFrom="paragraph">
                  <wp:posOffset>139211</wp:posOffset>
                </wp:positionV>
                <wp:extent cx="4727807" cy="3054763"/>
                <wp:effectExtent l="0" t="0" r="0" b="0"/>
                <wp:wrapNone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13740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4727807" cy="3054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8192;o:allowoverlap:true;o:allowincell:true;mso-position-horizontal-relative:text;margin-left:35.38pt;mso-position-horizontal:absolute;mso-position-vertical-relative:text;margin-top:10.96pt;mso-position-vertical:absolute;width:372.27pt;height:240.53pt;mso-wrap-distance-left:9.07pt;mso-wrap-distance-top:0.00pt;mso-wrap-distance-right:9.07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br w:type="page" w:clear="all"/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center"/>
        <w:spacing w:line="240" w:lineRule="auto"/>
        <w:rPr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</w:rPr>
        <w:t xml:space="preserve">Шаг 2: Подтверждение доступа</w:t>
      </w:r>
      <w:r>
        <w:rPr>
          <w:rFonts w:ascii="PT Astra Serif" w:hAnsi="PT Astra Serif" w:eastAsia="PT Astra Serif" w:cs="PT Astra Serif"/>
          <w:sz w:val="32"/>
          <w:szCs w:val="32"/>
        </w:rPr>
      </w:r>
      <w:r>
        <w:rPr>
          <w:sz w:val="32"/>
          <w:szCs w:val="32"/>
        </w:rPr>
      </w:r>
    </w:p>
    <w:p>
      <w:pPr>
        <w:pStyle w:val="851"/>
        <w:ind w:left="0" w:right="0" w:firstLine="709"/>
        <w:spacing w:line="240" w:lineRule="auto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/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После отправки запроса дождитесь, пока специалисты ФСЦ проведут необходимые работы. Обычно это занимает 5 рабочих дней. После выполнения работ статус запроса изменится на «Решен», а в теле запроса будет комментарий о выполнении.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1"/>
        <w:ind w:left="0" w:right="0" w:firstLine="709"/>
        <w:jc w:val="center"/>
        <w:spacing w:line="240" w:lineRule="auto"/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  <w:t xml:space="preserve">Шаг 3: Назначить роли в ЕСИА</w:t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</w:p>
    <w:p>
      <w:pPr>
        <w:pStyle w:val="851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32"/>
          <w:szCs w:val="32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Ролевая модель позволяет разграничить пользователей ВКУ: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</w:t>
      </w:r>
      <w:r>
        <w:rPr>
          <w:rFonts w:ascii="Times New Roman" w:hAnsi="Times New Roman" w:cs="Times New Roman"/>
          <w:sz w:val="28"/>
          <w:szCs w:val="28"/>
        </w:rPr>
        <w:t xml:space="preserve">: Может создавать и редактировать услуги.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Наблюдатель</w:t>
      </w:r>
      <w:r>
        <w:rPr>
          <w:rFonts w:ascii="Times New Roman" w:hAnsi="Times New Roman" w:cs="Times New Roman"/>
          <w:sz w:val="28"/>
          <w:szCs w:val="28"/>
        </w:rPr>
        <w:t xml:space="preserve">: Может просматривать услуги и их настройки.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Назначение ролей осуществляется с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тной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записи руководителя или администратора организации и выполняется после получения доступа в информационную систему ВКУ (см. Шаг 1).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назначения прав сотрудникам необходимо: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numPr>
          <w:ilvl w:val="3"/>
          <w:numId w:val="4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Госуслуг (</w:t>
      </w:r>
      <w:hyperlink r:id="rId13" w:tooltip="https://lk.gosuslugi.ru" w:history="1">
        <w:r>
          <w:rPr>
            <w:rStyle w:val="830"/>
            <w:rFonts w:ascii="Times New Roman" w:hAnsi="Times New Roman" w:cs="Times New Roman"/>
            <w:sz w:val="28"/>
            <w:szCs w:val="28"/>
            <w:lang w:val="en-US"/>
          </w:rPr>
          <w:t xml:space="preserve">https</w:t>
        </w:r>
        <w:r>
          <w:rPr>
            <w:rStyle w:val="830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830"/>
            <w:rFonts w:ascii="Times New Roman" w:hAnsi="Times New Roman" w:cs="Times New Roman"/>
            <w:sz w:val="28"/>
            <w:szCs w:val="28"/>
            <w:lang w:val="en-US"/>
          </w:rPr>
          <w:t xml:space="preserve">lk</w:t>
        </w:r>
        <w:r>
          <w:rPr>
            <w:rStyle w:val="83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0"/>
            <w:rFonts w:ascii="Times New Roman" w:hAnsi="Times New Roman" w:cs="Times New Roman"/>
            <w:sz w:val="28"/>
            <w:szCs w:val="28"/>
            <w:lang w:val="en-US"/>
          </w:rPr>
          <w:t xml:space="preserve">gosuslugi</w:t>
        </w:r>
        <w:r>
          <w:rPr>
            <w:rStyle w:val="83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0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выбрать вкладку «Организации».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numPr>
          <w:ilvl w:val="3"/>
          <w:numId w:val="4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списка организаций необходимо выбрать ту, в рамках которой необходимо назначить роли.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29497" cy="3002981"/>
                <wp:effectExtent l="0" t="0" r="9525" b="6985"/>
                <wp:docPr id="3" name="Рисунок 15" descr="https://info.gosuslugi.ru/upload/medialibrary/f19/h84ebn8cye23bc32kmo9nzc3ecfuty3g/content_i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229446" name="Picture 1" descr="https://info.gosuslugi.ru/upload/medialibrary/f19/h84ebn8cye23bc32kmo9nzc3ecfuty3g/content_img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445465" cy="301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48.78pt;height:236.46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ind w:left="0" w:right="0" w:firstLine="709"/>
        <w:jc w:val="center"/>
        <w:spacing w:line="240" w:lineRule="auto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Выбор организации для назначения ролей</w:t>
      </w:r>
      <w:r>
        <w:rPr>
          <w:rFonts w:ascii="Times New Roman" w:hAnsi="Times New Roman" w:cs="Times New Roman"/>
          <w:color w:val="auto"/>
          <w:sz w:val="22"/>
        </w:rPr>
      </w:r>
      <w:r>
        <w:rPr>
          <w:rFonts w:ascii="Times New Roman" w:hAnsi="Times New Roman" w:cs="Times New Roman"/>
          <w:color w:val="auto"/>
          <w:sz w:val="22"/>
        </w:rPr>
      </w:r>
    </w:p>
    <w:p>
      <w:pPr>
        <w:pStyle w:val="852"/>
        <w:numPr>
          <w:ilvl w:val="3"/>
          <w:numId w:val="4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вкладку «Доверенности и доступы» и нажать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«Расширенным поиском».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ind w:left="0" w:right="0" w:firstLine="709"/>
        <w:jc w:val="center"/>
        <w:keepNext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01057" cy="3871356"/>
                <wp:effectExtent l="0" t="0" r="4445" b="0"/>
                <wp:docPr id="4" name="Рисунок 16" descr="https://info.gosuslugi.ru/upload/medialibrary/e43/3wuq8u11x4aznjoh16906p5igu0zwn3d/content_i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183695" name="Picture 3" descr="https://info.gosuslugi.ru/upload/medialibrary/e43/3wuq8u11x4aznjoh16906p5igu0zwn3d/content_img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309894" cy="3879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38.67pt;height:304.83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ind w:left="0" w:right="0" w:firstLine="709"/>
        <w:jc w:val="center"/>
        <w:spacing w:line="240" w:lineRule="auto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Работа в разделе «Доверенности и доступы»</w:t>
      </w:r>
      <w:r>
        <w:rPr>
          <w:rFonts w:ascii="Times New Roman" w:hAnsi="Times New Roman" w:cs="Times New Roman"/>
          <w:color w:val="auto"/>
          <w:sz w:val="22"/>
        </w:rPr>
      </w:r>
      <w:r>
        <w:rPr>
          <w:rFonts w:ascii="Times New Roman" w:hAnsi="Times New Roman" w:cs="Times New Roman"/>
          <w:color w:val="auto"/>
          <w:sz w:val="22"/>
        </w:rPr>
      </w:r>
    </w:p>
    <w:p>
      <w:pPr>
        <w:ind w:left="0" w:right="0" w:firstLine="709"/>
        <w:spacing w:line="240" w:lineRule="auto"/>
      </w:pPr>
      <w:r/>
      <w:r/>
    </w:p>
    <w:p>
      <w:pPr>
        <w:pStyle w:val="852"/>
        <w:numPr>
          <w:ilvl w:val="3"/>
          <w:numId w:val="4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следующие поля: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numPr>
          <w:ilvl w:val="2"/>
          <w:numId w:val="4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</w:t>
      </w:r>
      <w:r>
        <w:rPr>
          <w:rFonts w:ascii="Times New Roman" w:hAnsi="Times New Roman" w:cs="Times New Roman"/>
          <w:sz w:val="28"/>
          <w:szCs w:val="28"/>
        </w:rPr>
        <w:t xml:space="preserve">: Министерство цифрового развития, связи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массовых коммуникаций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numPr>
          <w:ilvl w:val="2"/>
          <w:numId w:val="4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Система</w:t>
      </w:r>
      <w:r>
        <w:rPr>
          <w:rFonts w:ascii="Times New Roman" w:hAnsi="Times New Roman" w:cs="Times New Roman"/>
          <w:sz w:val="28"/>
          <w:szCs w:val="28"/>
        </w:rPr>
        <w:t xml:space="preserve">: Визуальный конструктор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numPr>
          <w:ilvl w:val="2"/>
          <w:numId w:val="4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Группа доступа</w:t>
      </w:r>
      <w:r>
        <w:rPr>
          <w:rFonts w:ascii="Times New Roman" w:hAnsi="Times New Roman" w:cs="Times New Roman"/>
          <w:sz w:val="28"/>
          <w:szCs w:val="28"/>
        </w:rPr>
        <w:t xml:space="preserve">: выбрать «ВКУ Разработчик» или «ВКУ Наблюдатель».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выборе группы доступа можно просмотреть весь список сотрудников организации, которым уже присвоена данная роль или добавить новых сотрудников.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keepNext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28213" cy="4889500"/>
                <wp:effectExtent l="0" t="0" r="1270" b="6350"/>
                <wp:docPr id="5" name="Рисунок 17" descr="https://info.gosuslugi.ru/upload/medialibrary/de4/f3gsw6qw2o0a5bpy2brhsqa8sw12ngnh/content_i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6022736" name="Picture 5" descr="https://info.gosuslugi.ru/upload/medialibrary/de4/f3gsw6qw2o0a5bpy2brhsqa8sw12ngnh/content_img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833434" cy="4896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01.43pt;height:385.0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ind w:left="0" w:right="0" w:firstLine="709"/>
        <w:jc w:val="center"/>
        <w:spacing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Выдача групп доступа сотруднику организации</w:t>
      </w:r>
      <w:r>
        <w:rPr>
          <w:rFonts w:ascii="Times New Roman" w:hAnsi="Times New Roman" w:cs="Times New Roman"/>
          <w:color w:val="auto"/>
          <w:sz w:val="22"/>
          <w:szCs w:val="22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702"/>
        <w:ind w:left="0" w:right="0" w:firstLine="709"/>
        <w:jc w:val="center"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2"/>
          <w:szCs w:val="22"/>
        </w:rPr>
      </w:r>
    </w:p>
    <w:p>
      <w:pPr>
        <w:pStyle w:val="702"/>
        <w:ind w:left="0" w:right="0" w:firstLine="709"/>
        <w:jc w:val="both"/>
        <w:spacing w:line="240" w:lineRule="auto"/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702"/>
        <w:ind w:left="0" w:right="0" w:firstLine="709"/>
        <w:jc w:val="center"/>
        <w:spacing w:line="240" w:lineRule="auto"/>
        <w:rPr>
          <w:rFonts w:ascii="PT Astra Serif" w:hAnsi="PT Astra Serif" w:eastAsia="PT Astra Serif" w:cs="PT Astra Serif"/>
          <w:b/>
          <w:bCs/>
          <w:color w:val="auto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auto"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auto"/>
          <w:sz w:val="32"/>
          <w:szCs w:val="32"/>
          <w:highlight w:val="none"/>
        </w:rPr>
        <w:t xml:space="preserve">Шаг 4: Авторизация в ВКУ</w:t>
      </w:r>
      <w:r>
        <w:rPr>
          <w:rFonts w:ascii="PT Astra Serif" w:hAnsi="PT Astra Serif" w:eastAsia="PT Astra Serif" w:cs="PT Astra Serif"/>
          <w:b/>
          <w:bCs/>
          <w:color w:val="auto"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auto"/>
          <w:sz w:val="32"/>
          <w:szCs w:val="32"/>
          <w:highlight w:val="none"/>
        </w:rPr>
      </w:r>
    </w:p>
    <w:p>
      <w:pPr>
        <w:pStyle w:val="854"/>
        <w:ind w:left="0" w:right="0" w:firstLine="709"/>
        <w:spacing w:line="240" w:lineRule="auto"/>
      </w:pPr>
      <w:r>
        <w:t xml:space="preserve">Для авторизации в ВКУ необходимо открыть главную страницу ВКУ (</w:t>
      </w:r>
      <w:hyperlink r:id="rId17" w:tooltip="https://vku.test.gosuslugi.ru/" w:history="1">
        <w:r>
          <w:rPr>
            <w:rStyle w:val="830"/>
          </w:rPr>
          <w:t xml:space="preserve">https://vku.test.gosuslugi.ru/</w:t>
        </w:r>
      </w:hyperlink>
      <w:r>
        <w:t xml:space="preserve">).</w:t>
      </w:r>
      <w:r/>
    </w:p>
    <w:p>
      <w:pPr>
        <w:pStyle w:val="854"/>
        <w:ind w:left="0" w:right="0" w:firstLine="709"/>
        <w:spacing w:line="240" w:lineRule="auto"/>
      </w:pPr>
      <w:r>
        <w:t xml:space="preserve">В случае, если авторизация не выполнена, пользователю отобразится всплывающее окно.</w:t>
      </w:r>
      <w:r/>
    </w:p>
    <w:p>
      <w:pPr>
        <w:pStyle w:val="854"/>
        <w:ind w:left="0" w:right="0" w:firstLine="709"/>
        <w:keepNext/>
        <w:spacing w:line="240" w:lineRule="auto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36820" cy="2942861"/>
                <wp:effectExtent l="0" t="0" r="0" b="0"/>
                <wp:docPr id="6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581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043228" cy="2946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96.60pt;height:231.72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702"/>
        <w:ind w:left="0" w:right="0" w:firstLine="709"/>
        <w:jc w:val="center"/>
        <w:spacing w:line="240" w:lineRule="auto"/>
        <w:rPr>
          <w:rFonts w:ascii="Times New Roman" w:hAnsi="Times New Roman" w:cs="Times New Roman"/>
          <w:color w:val="auto" w:themeColor="background2" w:themeShade="80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Отсутствие авторизации</w:t>
      </w:r>
      <w:r>
        <w:rPr>
          <w:rFonts w:ascii="Times New Roman" w:hAnsi="Times New Roman" w:cs="Times New Roman"/>
          <w:color w:val="auto"/>
          <w:sz w:val="22"/>
        </w:rPr>
      </w:r>
      <w:r>
        <w:rPr>
          <w:rFonts w:ascii="Times New Roman" w:hAnsi="Times New Roman" w:cs="Times New Roman"/>
          <w:color w:val="auto" w:themeColor="background2" w:themeShade="80"/>
          <w:sz w:val="22"/>
        </w:rPr>
      </w:r>
    </w:p>
    <w:p>
      <w:pPr>
        <w:pStyle w:val="854"/>
        <w:ind w:left="0" w:right="0" w:firstLine="709"/>
        <w:spacing w:line="240" w:lineRule="auto"/>
      </w:pPr>
      <w:r>
        <w:t xml:space="preserve">После нажатия кнопки «Войти», пользователь будет направлен в ЕСИА для авторизации (</w:t>
      </w:r>
      <w:hyperlink r:id="rId19" w:tooltip="https://esia.gosuslugi.ru/login/" w:history="1">
        <w:r>
          <w:rPr>
            <w:rStyle w:val="830"/>
          </w:rPr>
          <w:t xml:space="preserve">https://esia.gosuslugi.ru/login/</w:t>
        </w:r>
      </w:hyperlink>
      <w:r>
        <w:t xml:space="preserve">).</w:t>
      </w:r>
      <w:r/>
    </w:p>
    <w:p>
      <w:pPr>
        <w:pStyle w:val="854"/>
        <w:ind w:left="0" w:right="0" w:firstLine="709"/>
        <w:spacing w:line="240" w:lineRule="auto"/>
      </w:pPr>
      <w:r>
        <w:t xml:space="preserve">После процедуры авторизации произойд</w:t>
      </w:r>
      <w:r>
        <w:t xml:space="preserve">ё</w:t>
      </w:r>
      <w:r>
        <w:t xml:space="preserve">т проверка </w:t>
      </w:r>
      <w:r>
        <w:t xml:space="preserve">наличия</w:t>
      </w:r>
      <w:r>
        <w:t xml:space="preserve"> </w:t>
      </w:r>
      <w:r>
        <w:br/>
      </w:r>
      <w:r>
        <w:t xml:space="preserve">у авторизованного пользователя группы доступа для работы в ВКУ.</w:t>
      </w:r>
      <w:r/>
    </w:p>
    <w:p>
      <w:pPr>
        <w:pStyle w:val="854"/>
        <w:ind w:left="0" w:right="0" w:firstLine="709"/>
        <w:spacing w:line="240" w:lineRule="auto"/>
      </w:pPr>
      <w:r>
        <w:rPr>
          <w:b/>
        </w:rPr>
        <w:t xml:space="preserve">Важно: </w:t>
      </w:r>
      <w:r>
        <w:t xml:space="preserve">вход в ВКУ возможен только под уч</w:t>
      </w:r>
      <w:r>
        <w:t xml:space="preserve">ё</w:t>
      </w:r>
      <w:r>
        <w:t xml:space="preserve">тной записью сотрудника организации, которой выдан доступ.</w:t>
      </w:r>
      <w:r/>
    </w:p>
    <w:p>
      <w:pPr>
        <w:pStyle w:val="854"/>
        <w:ind w:left="0" w:right="0" w:firstLine="709"/>
        <w:spacing w:line="240" w:lineRule="auto"/>
      </w:pPr>
      <w:r>
        <w:t xml:space="preserve">При отсутствии у пользователя группы доступа «ВКУ Разработчик» </w:t>
      </w:r>
      <w:r>
        <w:br/>
      </w:r>
      <w:r>
        <w:t xml:space="preserve">или «ВКУ Наблюдатель», пользователю отобразится всплывающее окно.</w:t>
      </w:r>
      <w:r/>
    </w:p>
    <w:p>
      <w:pPr>
        <w:pStyle w:val="854"/>
        <w:ind w:left="0" w:right="0" w:firstLine="709"/>
        <w:keepNext/>
        <w:spacing w:line="240" w:lineRule="auto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9507" cy="2771571"/>
                <wp:effectExtent l="0" t="0" r="0" b="0"/>
                <wp:docPr id="7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9597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832530" cy="2784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78.70pt;height:218.23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702"/>
        <w:ind w:left="0" w:right="0" w:firstLine="709"/>
        <w:jc w:val="center"/>
        <w:spacing w:line="240" w:lineRule="auto"/>
        <w:rPr>
          <w:rFonts w:ascii="Times New Roman" w:hAnsi="Times New Roman" w:cs="Times New Roman"/>
          <w:color w:val="auto"/>
          <w:sz w:val="36"/>
        </w:rPr>
      </w:pPr>
      <w:r>
        <w:rPr>
          <w:rFonts w:ascii="Times New Roman" w:hAnsi="Times New Roman" w:cs="Times New Roman"/>
          <w:color w:val="auto"/>
          <w:sz w:val="22"/>
        </w:rPr>
        <w:t xml:space="preserve">Отсутствие группы доступа у пользователя</w:t>
      </w:r>
      <w:r>
        <w:rPr>
          <w:rFonts w:ascii="Times New Roman" w:hAnsi="Times New Roman" w:cs="Times New Roman"/>
          <w:color w:val="auto"/>
          <w:sz w:val="36"/>
        </w:rPr>
      </w:r>
      <w:r>
        <w:rPr>
          <w:rFonts w:ascii="Times New Roman" w:hAnsi="Times New Roman" w:cs="Times New Roman"/>
          <w:color w:val="auto"/>
          <w:sz w:val="3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2007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72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"/>
      <w:lvlJc w:val="left"/>
      <w:pPr>
        <w:ind w:left="3447" w:hanging="36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4."/>
      <w:lvlJc w:val="left"/>
      <w:pPr>
        <w:ind w:left="4167" w:hanging="360"/>
      </w:pPr>
    </w:lvl>
    <w:lvl w:ilvl="4">
      <w:start w:val="1"/>
      <w:numFmt w:val="bullet"/>
      <w:isLgl w:val="false"/>
      <w:suff w:val="tab"/>
      <w:lvlText w:val="o"/>
      <w:lvlJc w:val="left"/>
      <w:pPr>
        <w:ind w:left="488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60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32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04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76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2007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72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"/>
      <w:lvlJc w:val="left"/>
      <w:pPr>
        <w:ind w:left="3447" w:hanging="36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4."/>
      <w:lvlJc w:val="left"/>
      <w:pPr>
        <w:ind w:left="4167" w:hanging="360"/>
      </w:pPr>
    </w:lvl>
    <w:lvl w:ilvl="4">
      <w:start w:val="1"/>
      <w:numFmt w:val="bullet"/>
      <w:isLgl w:val="false"/>
      <w:suff w:val="tab"/>
      <w:lvlText w:val="o"/>
      <w:lvlJc w:val="left"/>
      <w:pPr>
        <w:ind w:left="488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60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32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04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76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space"/>
      <w:lvlText w:val=""/>
      <w:lvlJc w:val="left"/>
      <w:pPr>
        <w:ind w:left="1211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48"/>
    <w:next w:val="848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48"/>
    <w:next w:val="848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48"/>
    <w:next w:val="848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paragraph" w:styleId="702">
    <w:name w:val="Caption"/>
    <w:basedOn w:val="848"/>
    <w:next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>
    <w:name w:val="No Spacing"/>
    <w:basedOn w:val="848"/>
    <w:uiPriority w:val="1"/>
    <w:qFormat/>
    <w:pPr>
      <w:spacing w:after="0" w:line="240" w:lineRule="auto"/>
    </w:pPr>
  </w:style>
  <w:style w:type="paragraph" w:styleId="852">
    <w:name w:val="List Paragraph"/>
    <w:basedOn w:val="848"/>
    <w:uiPriority w:val="34"/>
    <w:qFormat/>
    <w:pPr>
      <w:contextualSpacing/>
      <w:ind w:left="720"/>
    </w:pPr>
  </w:style>
  <w:style w:type="character" w:styleId="853" w:default="1">
    <w:name w:val="Default Paragraph Font"/>
    <w:uiPriority w:val="1"/>
    <w:semiHidden/>
    <w:unhideWhenUsed/>
  </w:style>
  <w:style w:type="paragraph" w:styleId="854" w:customStyle="1">
    <w:name w:val="_Основной с красной строки"/>
    <w:basedOn w:val="756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ku.test.gosuslugi.ru/" TargetMode="External"/><Relationship Id="rId10" Type="http://schemas.openxmlformats.org/officeDocument/2006/relationships/hyperlink" Target="https://sc.digital.gov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lk.gosuslugi.ru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hyperlink" Target="https://vku.test.gosuslugi.ru/" TargetMode="External"/><Relationship Id="rId18" Type="http://schemas.openxmlformats.org/officeDocument/2006/relationships/image" Target="media/image6.png"/><Relationship Id="rId19" Type="http://schemas.openxmlformats.org/officeDocument/2006/relationships/hyperlink" Target="https://esia.gosuslugi.ru/login/" TargetMode="External"/><Relationship Id="rId20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modified xsi:type="dcterms:W3CDTF">2025-04-21T05:34:01Z</dcterms:modified>
</cp:coreProperties>
</file>