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0"/>
        <w:numPr>
          <w:ilvl w:val="0"/>
          <w:numId w:val="1"/>
        </w:numPr>
        <w:ind w:left="0" w:firstLine="709"/>
        <w:jc w:val="both"/>
        <w:spacing w:before="0"/>
        <w:rPr>
          <w:rFonts w:ascii="PT Astra Serif" w:hAnsi="PT Astra Serif" w:cs="PT Astra Serif"/>
          <w:b/>
          <w:bCs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МЕРОПРИЯТИЯ 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И 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НАСТРОЙК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 ДЛЯ РАБОТЫ В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 ФГИС ПГС</w:t>
      </w:r>
      <w:bookmarkEnd w:id="0"/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bCs/>
          <w:color w:val="auto"/>
          <w:sz w:val="28"/>
          <w:szCs w:val="28"/>
        </w:rPr>
      </w:r>
      <w:r>
        <w:rPr>
          <w:rFonts w:ascii="PT Astra Serif" w:hAnsi="PT Astra Serif" w:cs="PT Astra Serif"/>
          <w:b/>
          <w:bCs/>
          <w:color w:val="auto"/>
          <w:sz w:val="28"/>
          <w:szCs w:val="28"/>
        </w:rPr>
      </w:r>
    </w:p>
    <w:p>
      <w:pPr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numPr>
          <w:ilvl w:val="1"/>
          <w:numId w:val="1"/>
        </w:numPr>
        <w:ind w:left="0"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  <w:outlineLvl w:val="1"/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Регистрация организации и создание учетной записи ЕПГУ</w:t>
      </w:r>
      <w:bookmarkEnd w:id="0"/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50"/>
        <w:numPr>
          <w:ilvl w:val="2"/>
          <w:numId w:val="1"/>
        </w:numPr>
        <w:ind w:left="0"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  <w:outlineLvl w:val="2"/>
      </w:pPr>
      <w:r>
        <w:rPr>
          <w:rFonts w:ascii="PT Astra Serif" w:hAnsi="PT Astra Serif" w:eastAsia="PT Astra Serif" w:cs="PT Astra Serif"/>
          <w:sz w:val="28"/>
          <w:szCs w:val="28"/>
        </w:rPr>
      </w:r>
      <w:hyperlink r:id="rId9" w:tooltip="https://info.gosuslugi.ru/articles/Как_зарегистрировать_организацию_в_ЕСИА?/" w:history="1">
        <w:bookmarkStart w:id="0" w:name="undefined"/>
        <w:bookmarkStart w:id="0" w:name="undefined"/>
        <w:bookmarkStart w:id="0" w:name="undefined"/>
        <w:r>
          <w:rPr>
            <w:rStyle w:val="828"/>
            <w:rFonts w:ascii="PT Astra Serif" w:hAnsi="PT Astra Serif" w:eastAsia="PT Astra Serif" w:cs="PT Astra Serif"/>
            <w:b/>
            <w:bCs/>
            <w:sz w:val="28"/>
            <w:szCs w:val="28"/>
          </w:rPr>
          <w:t xml:space="preserve">Как зарегистрировать организацию в ЕСИА?</w:t>
        </w:r>
        <w:bookmarkEnd w:id="0"/>
      </w:hyperlink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Создать учётную запись организации может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её руководитель или представитель с правом действовать без доверенности. У них должна быть подтверждённая учётная запись физлица на Госуслугах. Также для регистрации понадобится электронная подпись, которую можно получить в одном из удостоверяющих центров.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Создать учетную запись организации  можно только на </w:t>
      </w:r>
      <w:hyperlink r:id="rId10" w:tooltip="https://esia.gosuslugi.ru/profile/user/regs/ol/agency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ЕПГУ</w:t>
        </w:r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.</w:t>
        </w:r>
      </w:hyperlink>
      <w:r>
        <w:rPr>
          <w:rStyle w:val="828"/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После создания профиля организации требуется указать сотрудников, имеющих полномочия по работе с ЛК УВ.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Создание профиля ЮЛ в ЕСИА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регистрации учётной записи юридического лица (не являющегося органом государственной власти или государственной организацией):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заполните данные компании в регистрационной форме;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5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дождитесь завершения автоматической проверки данных.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Учётная запись юридического лица появится после успешной проверки данных.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Создание профиля органа государственной власти в ЕСИА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регистрации учетной записи органа государственной власти или государственной организации при заполнении формы с данными нужно выбрать тип организации "Орган гос. власти или гос. организация" После этого появится возможность указать: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тип государственного органа;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территориальную принадлежность;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ОКТМО;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6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ведомство, подтверждающее статус государственного органа или организации.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качестве ведомства, подтверждающего статус госоргана, нужно выбрать вышестоящую организацию с правом на подтверждение.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проверки данных в ЕГРЮЛ появится возможность перейти в профиль организации, но пока со статусом юридического лица. Статус органа государственной власти присваивается только после подтверждения от вышестоящего ведомства.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создания профиля организации требуется </w:t>
      </w:r>
      <w:hyperlink r:id="rId11" w:tooltip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указать сотрудников, имеющих полномочия по работе с ЛК </w:t>
        </w:r>
      </w:hyperlink>
      <w:r>
        <w:rPr>
          <w:rFonts w:ascii="PT Astra Serif" w:hAnsi="PT Astra Serif" w:eastAsia="PT Astra Serif" w:cs="PT Astra Serif"/>
          <w:sz w:val="28"/>
          <w:szCs w:val="28"/>
        </w:rPr>
      </w:r>
      <w:hyperlink r:id="rId12" w:tooltip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УВ</w:t>
        </w:r>
      </w:hyperlink>
      <w:r>
        <w:rPr>
          <w:rFonts w:ascii="PT Astra Serif" w:hAnsi="PT Astra Serif" w:eastAsia="PT Astra Serif" w:cs="PT Astra Serif"/>
          <w:sz w:val="28"/>
          <w:szCs w:val="28"/>
        </w:rPr>
      </w:r>
      <w:hyperlink r:id="rId13" w:tooltip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.</w:t>
        </w:r>
      </w:hyperlink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50"/>
        <w:numPr>
          <w:ilvl w:val="2"/>
          <w:numId w:val="1"/>
        </w:numPr>
        <w:ind w:left="0"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  <w:outlineLvl w:val="2"/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У пользователя должна быть создана учетная запись на </w:t>
      </w:r>
      <w:hyperlink r:id="rId14" w:tooltip="https://www.gosuslugi.ru/help/faq/login/1" w:history="1">
        <w:r>
          <w:rPr>
            <w:rStyle w:val="828"/>
            <w:rFonts w:ascii="PT Astra Serif" w:hAnsi="PT Astra Serif" w:eastAsia="PT Astra Serif" w:cs="PT Astra Serif"/>
            <w:b/>
            <w:bCs/>
            <w:sz w:val="28"/>
            <w:szCs w:val="28"/>
          </w:rPr>
          <w:t xml:space="preserve">ЕПГУ</w:t>
        </w:r>
      </w:hyperlink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:</w:t>
      </w:r>
      <w:bookmarkEnd w:id="0"/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Существует три способа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(если учетная запись у пользователя отсутствует).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Онлайн через банк — 10 минут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Это самый простой и быстрый способ — регистрация доступна из любого места, где есть интернет: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2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Перейдите на сайт или в приложение </w:t>
      </w:r>
      <w:hyperlink r:id="rId15" w:tooltip="https://www.gosuslugi.ru/help/faq/general/101221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одного из банков-партнёров</w:t>
        </w:r>
      </w:hyperlink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2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Банки подтвердят вашу личность по тем данным, которые есть у них в системе, — паспорту, телефону, электронной почте и СНИЛС. Пользоваться Госуслугами вы сможете сразу после успешных проверок ведомствами — они обычно занимают от 10 минут до 5 дней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2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Пароль для первого входа на Госуслуги придёт в смс по указанному в банке номеру телефона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Лично в центре обслуживания — от 15 минут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Этот способ подойдёт для тех, у кого нет доступа в интернет или кому сложно работать за компьютером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Выберите удобный </w:t>
      </w:r>
      <w:hyperlink r:id="rId16" w:tooltip="https://map.gosuslugi.ru/map/co?filter=reg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центр обслуживания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 и придите туда с паспортом и СНИЛС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Скажите специалисту центра, что вы хотите зарегистрироваться на Госуслугах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Сообщите свои контактные данные — телефон и электронную почту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Сотрудник создаст личный кабинет на ваше имя и отправит данные документов на проверку в ведомства — она обычно занимает от 15 минут до 5 дней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Когда проверка будет завершена, вы получите на телефон пароль для первого входа на Госуслуги. В качестве логина используйте номер телефона, на который вы получили пароль, или СНИЛС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Смените полученный пароль. Также можно дополнительно защитить данные — установить контрольный вопрос и подключить вход с подтверждением по смс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При помощи номера телефона и электронной почты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Регистрация проходит в четыре этапа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hyperlink r:id="rId17" w:tooltip="https://esia.gosuslugi.ru/registration/" w:history="1">
        <w:r>
          <w:rPr>
            <w:rStyle w:val="828"/>
            <w:rFonts w:ascii="PT Astra Serif" w:hAnsi="PT Astra Serif" w:eastAsia="PT Astra Serif" w:cs="PT Astra Serif"/>
            <w:sz w:val="28"/>
            <w:szCs w:val="28"/>
          </w:rPr>
          <w:t xml:space="preserve">На странице регистрации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 выберите вариант «Другой способ регистрации»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tabs>
          <w:tab w:val="num" w:pos="72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Укажите свои ФИО, телефон и электронную почту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Подтвердите учётную запись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телефону, введя код из смс. Проверка кода произойдёт автоматически после ввода последней цифры. Если удобнее использовать почту, выберите «Подтвердить по почте». Перейдите по ссылке в письме, которое придёт на указанную при регистрации электронную почту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672"/>
        <w:numPr>
          <w:ilvl w:val="1"/>
          <w:numId w:val="1"/>
        </w:numPr>
        <w:ind w:left="0" w:firstLine="709"/>
        <w:spacing w:before="0"/>
        <w:rPr>
          <w:rFonts w:ascii="PT Astra Serif" w:hAnsi="PT Astra Serif" w:cs="PT Astra Serif"/>
          <w:b/>
          <w:bCs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Н</w:t>
      </w:r>
      <w:r>
        <w:rPr>
          <w:rFonts w:ascii="PT Astra Serif" w:hAnsi="PT Astra Serif" w:eastAsia="PT Astra Serif" w:cs="PT Astra Serif"/>
          <w:b/>
          <w:bCs/>
          <w:color w:val="auto"/>
          <w:sz w:val="28"/>
          <w:szCs w:val="28"/>
        </w:rPr>
        <w:t xml:space="preserve">астройке автоматизированного рабочего места</w:t>
      </w:r>
      <w:bookmarkEnd w:id="0"/>
      <w:r>
        <w:rPr>
          <w:rFonts w:ascii="PT Astra Serif" w:hAnsi="PT Astra Serif" w:cs="PT Astra Serif"/>
          <w:b/>
          <w:bCs/>
          <w:color w:val="auto"/>
          <w:sz w:val="28"/>
          <w:szCs w:val="28"/>
        </w:rPr>
      </w:r>
      <w:r>
        <w:rPr>
          <w:rFonts w:ascii="PT Astra Serif" w:hAnsi="PT Astra Serif" w:cs="PT Astra Serif"/>
          <w:b/>
          <w:bCs/>
          <w:color w:val="auto"/>
          <w:sz w:val="28"/>
          <w:szCs w:val="28"/>
        </w:rPr>
      </w:r>
    </w:p>
    <w:p>
      <w:pPr>
        <w:pStyle w:val="850"/>
        <w:numPr>
          <w:ilvl w:val="0"/>
          <w:numId w:val="8"/>
        </w:numPr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Вход в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ФГИС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ПГС осуществляется через Яндекс Браузер или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Chromium-Gost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Скачать Яндекс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бразуер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можно тут </w:t>
      </w:r>
      <w:hyperlink r:id="rId18" w:tooltip="https://browser.yandex.ru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https://browser.yandex.ru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Скачать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Chromium-Gost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можно тут </w:t>
      </w:r>
      <w:hyperlink r:id="rId19" w:tooltip="https://github.com/deemru/chromium-gost/releases/latest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https://github.com/deemru/chromium-gost/releases/latest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numPr>
          <w:ilvl w:val="0"/>
          <w:numId w:val="8"/>
        </w:numPr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Необходимо чтобы на компьютере был установлен 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CryptoPro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также установить ключ лицензии.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Инструкция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для 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Linux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тут </w:t>
      </w:r>
      <w:hyperlink r:id="rId20" w:tooltip="https://cpdn.cryptopro.ru/content/ngate/client-user-guide/source/client-ngate-user-guide/user-linux/task-csp-install-linux.html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https://cpdn.cryptopro.ru/content/ngate/client-user-guide/source/client-ngate-user-guide/user-linux/task-csp-install-linux.html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numPr>
          <w:ilvl w:val="0"/>
          <w:numId w:val="8"/>
        </w:numPr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Установить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CADESPLUGIN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для браузера. Для тех, у кого уже установлен – необходимо обновить на актуальную версию 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Инструкция тут </w:t>
      </w:r>
      <w:hyperlink r:id="rId21" w:tooltip="https://docs.cryptopro.ru/cades/plugin/plugin-installation-unix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https://docs.cryptopro.ru/cades/plugin/plugin-installation-unix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Видео инструкция тут </w:t>
      </w:r>
      <w:hyperlink r:id="rId22" w:tooltip="https://rutube.ru/video/eb68fcefa6886742efaa8abf7fcc0897/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https://rutube.ru/video/eb68fcefa6886742efaa8abf7fcc0897/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Для 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Linux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тут </w:t>
      </w:r>
      <w:hyperlink r:id="rId23" w:tooltip="https://cryptopro.ru/products/cades/plugin" w:history="1">
        <w:r>
          <w:rPr>
            <w:rStyle w:val="828"/>
            <w:rFonts w:ascii="PT Astra Serif" w:hAnsi="PT Astra Serif" w:eastAsia="PT Astra Serif" w:cs="PT Astra Serif"/>
            <w:bCs/>
            <w:sz w:val="28"/>
            <w:szCs w:val="28"/>
          </w:rPr>
          <w:t xml:space="preserve">https://cryptopro.ru/products/cades/plugin</w:t>
        </w:r>
      </w:hyperlink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highlight w:val="yellow"/>
        </w:rPr>
        <w:t xml:space="preserve">Важно:</w:t>
      </w:r>
      <w:r>
        <w:rPr>
          <w:rFonts w:ascii="Times New Roman" w:hAnsi="Times New Roman" w:cs="Times New Roman"/>
          <w:bCs/>
        </w:rPr>
        <w:t xml:space="preserve"> при установке плагина – система может предложить установить Яндекс браузер, </w:t>
      </w:r>
      <w:r>
        <w:rPr>
          <w:rFonts w:ascii="Times New Roman" w:hAnsi="Times New Roman" w:cs="Times New Roman"/>
          <w:b/>
          <w:bCs/>
        </w:rPr>
        <w:t xml:space="preserve">если уже установлен – то снять галочку</w:t>
      </w:r>
      <w:r>
        <w:rPr>
          <w:rFonts w:ascii="Times New Roman" w:hAnsi="Times New Roman" w:cs="Times New Roman"/>
          <w:bCs/>
        </w:rPr>
        <w:t xml:space="preserve">, если не установлен, то можно установить предлагаемый!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850"/>
        <w:contextualSpacing w:val="0"/>
        <w:ind w:left="0" w:firstLine="709"/>
        <w:jc w:val="both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74850"/>
                <wp:effectExtent l="0" t="0" r="3175" b="6350"/>
                <wp:docPr id="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43225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4" cy="19748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55.5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pStyle w:val="850"/>
        <w:numPr>
          <w:ilvl w:val="0"/>
          <w:numId w:val="8"/>
        </w:numPr>
        <w:contextualSpacing w:val="0"/>
        <w:ind w:left="0" w:firstLine="709"/>
        <w:jc w:val="both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Установить корневой сертификат (</w:t>
      </w:r>
      <w:hyperlink r:id="rId25" w:tooltip="https://roskazna.gov.ru/gis/udostoveryayushchij-centr/kornevye-sertifikaty" w:history="1">
        <w:r>
          <w:rPr>
            <w:rStyle w:val="828"/>
            <w:rFonts w:ascii="Times New Roman" w:hAnsi="Times New Roman" w:cs="Times New Roman"/>
            <w:bCs/>
          </w:rPr>
          <w:t xml:space="preserve">https://roskazna.gov.ru/gis/udostoveryayushchij-centr/kornevye-sertifikaty</w:t>
        </w:r>
      </w:hyperlink>
      <w:r>
        <w:rPr>
          <w:rFonts w:ascii="Times New Roman" w:hAnsi="Times New Roman" w:cs="Times New Roman"/>
          <w:bCs/>
        </w:rPr>
        <w:t xml:space="preserve">)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94400" cy="4023360"/>
                <wp:effectExtent l="0" t="0" r="6350" b="0"/>
                <wp:docPr id="2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0761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3200249" cy="4030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51.53pt;height:316.8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18590" cy="3979469"/>
                <wp:effectExtent l="0" t="0" r="0" b="2540"/>
                <wp:docPr id="3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73734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4126327" cy="39869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24.30pt;height:313.34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18392" cy="4191609"/>
                <wp:effectExtent l="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15673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322024" cy="4194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18.77pt;height:330.05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76001" cy="4228185"/>
                <wp:effectExtent l="0" t="0" r="5715" b="1270"/>
                <wp:docPr id="5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06066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4383333" cy="4235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44.57pt;height:332.93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  <w:lang w:val="en-US"/>
        </w:rPr>
        <w:t xml:space="preserve">Linux</w:t>
      </w:r>
      <w:r>
        <w:rPr>
          <w:rFonts w:ascii="Times New Roman" w:hAnsi="Times New Roman" w:cs="Times New Roman"/>
        </w:rPr>
        <w:t xml:space="preserve"> мини гайд тут </w:t>
      </w:r>
      <w:hyperlink r:id="rId30" w:tooltip="https://espd.wifi.rt.ru/settings/cert-astra/" w:history="1">
        <w:r>
          <w:rPr>
            <w:rStyle w:val="828"/>
            <w:rFonts w:ascii="Times New Roman" w:hAnsi="Times New Roman" w:cs="Times New Roman"/>
          </w:rPr>
          <w:t xml:space="preserve">https://espd.wifi.rt.ru/settings/cert-astra/</w:t>
        </w:r>
      </w:hyperlink>
      <w:r>
        <w:rPr>
          <w:rFonts w:ascii="Times New Roman" w:hAnsi="Times New Roman" w:cs="Times New Roman"/>
        </w:rPr>
        <w:t xml:space="preserve"> (или </w:t>
      </w:r>
      <w:hyperlink r:id="rId31" w:tooltip="https://dzen.ru/a/YNXUAyewMQJC--NC?ysclid=m705xxgyc2433408419" w:history="1">
        <w:r>
          <w:rPr>
            <w:rStyle w:val="828"/>
            <w:rFonts w:ascii="Times New Roman" w:hAnsi="Times New Roman" w:cs="Times New Roman"/>
          </w:rPr>
          <w:t xml:space="preserve">https://dzen.ru/a/YNXUAyewMQJC--</w:t>
        </w:r>
        <w:r>
          <w:rPr>
            <w:rStyle w:val="828"/>
            <w:rFonts w:ascii="Times New Roman" w:hAnsi="Times New Roman" w:cs="Times New Roman"/>
          </w:rPr>
          <w:t xml:space="preserve">NC?ysclid</w:t>
        </w:r>
        <w:r>
          <w:rPr>
            <w:rStyle w:val="828"/>
            <w:rFonts w:ascii="Times New Roman" w:hAnsi="Times New Roman" w:cs="Times New Roman"/>
          </w:rPr>
          <w:t xml:space="preserve">=m705xxgyc2433408419</w:t>
        </w:r>
      </w:hyperlink>
      <w:r>
        <w:rPr>
          <w:rStyle w:val="828"/>
          <w:rFonts w:ascii="Times New Roman" w:hAnsi="Times New Roman" w:cs="Times New Roman"/>
        </w:rPr>
        <w:t xml:space="preserve">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0"/>
        <w:numPr>
          <w:ilvl w:val="0"/>
          <w:numId w:val="8"/>
        </w:numPr>
        <w:contextualSpacing w:val="0"/>
        <w:ind w:left="0" w:firstLine="709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Зайти на сайт </w:t>
      </w:r>
      <w:r>
        <w:rPr>
          <w:rFonts w:ascii="Times New Roman" w:hAnsi="Times New Roman" w:cs="Times New Roman"/>
        </w:rPr>
        <w:t xml:space="preserve">ФГИС </w:t>
      </w:r>
      <w:r>
        <w:rPr>
          <w:rFonts w:ascii="Times New Roman" w:hAnsi="Times New Roman" w:cs="Times New Roman"/>
        </w:rPr>
        <w:t xml:space="preserve">ПГС 3.0 для проверки доступности: </w:t>
      </w:r>
      <w:hyperlink r:id="rId32" w:tooltip="https://pgs.gosuslugi.ru/" w:history="1">
        <w:r>
          <w:rPr>
            <w:rStyle w:val="828"/>
            <w:rFonts w:ascii="Times New Roman" w:hAnsi="Times New Roman" w:cs="Times New Roman"/>
          </w:rPr>
          <w:t xml:space="preserve">https://pgs.gosuslugi.ru/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hanging="850"/>
        <w:jc w:val="both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14:ligatures w14:val="standardContextual"/>
        </w:rPr>
      </w: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840220" cy="2512695"/>
                <wp:effectExtent l="0" t="0" r="0" b="1905"/>
                <wp:docPr id="6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55331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6840218" cy="25126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38.60pt;height:197.85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14:ligatures w14:val="standardContextual"/>
        </w:rPr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</w:r>
    </w:p>
    <w:p>
      <w:pPr>
        <w:pStyle w:val="850"/>
        <w:jc w:val="bot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50"/>
        <w:numPr>
          <w:ilvl w:val="1"/>
          <w:numId w:val="1"/>
        </w:numPr>
        <w:ind w:left="0" w:firstLine="709"/>
        <w:jc w:val="both"/>
        <w:spacing w:after="0"/>
        <w:rPr>
          <w:rFonts w:ascii="Times New Roman" w:hAnsi="Times New Roman" w:cs="Times New Roman"/>
          <w:b/>
          <w:bCs/>
        </w:rPr>
        <w:outlineLvl w:val="1"/>
      </w:pPr>
      <w:r/>
      <w:bookmarkStart w:id="0" w:name="undefined"/>
      <w:r>
        <w:rPr>
          <w:rFonts w:ascii="Times New Roman" w:hAnsi="Times New Roman" w:cs="Times New Roman"/>
          <w:b/>
          <w:bCs/>
        </w:rPr>
        <w:t xml:space="preserve">Добавление пользователя в организацию </w:t>
      </w:r>
      <w:r>
        <w:rPr>
          <w:rFonts w:ascii="Times New Roman" w:hAnsi="Times New Roman" w:cs="Times New Roman"/>
          <w:b/>
          <w:bCs/>
        </w:rPr>
        <w:t xml:space="preserve">ЕСИА</w:t>
      </w:r>
      <w:bookmarkEnd w:id="0"/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50"/>
        <w:numPr>
          <w:ilvl w:val="2"/>
          <w:numId w:val="1"/>
        </w:numPr>
        <w:ind w:left="0" w:firstLine="709"/>
        <w:spacing w:after="0"/>
        <w:rPr>
          <w:rFonts w:ascii="Times New Roman" w:hAnsi="Times New Roman" w:cs="Times New Roman"/>
          <w:i/>
          <w:iCs/>
        </w:rPr>
        <w:outlineLvl w:val="2"/>
      </w:pPr>
      <w:r/>
      <w:bookmarkStart w:id="0" w:name="undefined"/>
      <w:r/>
      <w:bookmarkStart w:id="0" w:name="undefined"/>
      <w:r/>
      <w:bookmarkStart w:id="0" w:name="undefined"/>
      <w:r>
        <w:rPr>
          <w:rFonts w:ascii="Times New Roman" w:hAnsi="Times New Roman" w:cs="Times New Roman"/>
          <w:b/>
          <w:bCs/>
        </w:rPr>
        <w:t xml:space="preserve">Приглашение пользователя в ЕСИА организации </w:t>
      </w:r>
      <w:r>
        <w:rPr>
          <w:rFonts w:ascii="Times New Roman" w:hAnsi="Times New Roman" w:cs="Times New Roman"/>
          <w:i/>
          <w:iCs/>
        </w:rPr>
        <w:t xml:space="preserve">(на примере Министерства труда и социальной политики Запорожской области).</w:t>
      </w:r>
      <w:bookmarkEnd w:id="0"/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Перейти на сайт ЕСИА:</w:t>
      </w:r>
      <w:r>
        <w:rPr>
          <w:rFonts w:ascii="Times New Roman" w:hAnsi="Times New Roman" w:cs="Times New Roman"/>
          <w:b/>
          <w:bCs/>
        </w:rPr>
        <w:t xml:space="preserve"> </w:t>
      </w:r>
      <w:hyperlink r:id="rId34" w:tooltip="https://esia.gosuslugi.ru/" w:history="1">
        <w:r>
          <w:rPr>
            <w:rStyle w:val="828"/>
            <w:rFonts w:ascii="Times New Roman" w:hAnsi="Times New Roman" w:cs="Times New Roman"/>
            <w:b/>
            <w:bCs/>
          </w:rPr>
          <w:t xml:space="preserve">https://esia.gosuslugi.ru/</w:t>
        </w:r>
      </w:hyperlink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Выполнить авторизацию в ЕСИА под пользователем с правами администратора в ЕСИА организации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94725" cy="3800901"/>
                <wp:effectExtent l="0" t="0" r="1270" b="0"/>
                <wp:docPr id="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49033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4131" cy="3813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27.93pt;height:299.28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39236" cy="3774772"/>
                <wp:effectExtent l="0" t="0" r="889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4189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3459771" cy="37973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70.81pt;height:297.23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hanging="709"/>
        <w:spacing w:after="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75490" cy="4271749"/>
                <wp:effectExtent l="0" t="0" r="0" b="0"/>
                <wp:docPr id="9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17783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581023" cy="42753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517.76pt;height:336.36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lang w:val="en-US"/>
        </w:rPr>
      </w:r>
      <w:r>
        <w:rPr>
          <w:rFonts w:ascii="Times New Roman" w:hAnsi="Times New Roman" w:cs="Times New Roman"/>
          <w:b/>
          <w:bCs/>
          <w:lang w:val="en-US"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58134" cy="3643952"/>
                <wp:effectExtent l="0" t="0" r="8890" b="0"/>
                <wp:docPr id="10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51272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rcRect l="28931" t="0" r="4224" b="0"/>
                        <a:stretch/>
                      </pic:blipFill>
                      <pic:spPr bwMode="auto">
                        <a:xfrm>
                          <a:off x="0" y="0"/>
                          <a:ext cx="2666059" cy="3654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09.30pt;height:286.93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Переходим в раздел «Сотрудники» в профиле организации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7678" cy="5779827"/>
                <wp:effectExtent l="0" t="0" r="0" b="0"/>
                <wp:docPr id="11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24521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948760" cy="57808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8.32pt;height:455.10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Выполняем поиск пользователя и добавление пользователя.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hanging="567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9477" cy="4848045"/>
                <wp:effectExtent l="0" t="0" r="5080" b="0"/>
                <wp:docPr id="12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34407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134635" cy="4852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2.64pt;height:381.74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w:t xml:space="preserve">Заполняем данныео сотруднике(ах) </w:t>
      </w: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52103" cy="6754483"/>
                <wp:effectExtent l="0" t="0" r="1270" b="8890"/>
                <wp:docPr id="1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46740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553803" cy="6757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58.43pt;height:531.85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*Пользовател</w:t>
      </w:r>
      <w:r>
        <w:rPr>
          <w:rFonts w:ascii="Times New Roman" w:hAnsi="Times New Roman" w:cs="Times New Roman"/>
          <w:b/>
          <w:bCs/>
          <w:i/>
          <w:iCs/>
        </w:rPr>
        <w:t xml:space="preserve">ю на электронную почту прийдет приглашение присоединения к организации в ЕСИА (администратор организации при возможности информирует сотрудника (пользователя) о необходимости проверки электронной почты для перехода по ссылке и присоединения к организации).</w:t>
      </w:r>
      <w:r>
        <w:rPr>
          <w:rFonts w:ascii="Times New Roman" w:hAnsi="Times New Roman" w:cs="Times New Roman"/>
          <w:b/>
          <w:bCs/>
          <w:i/>
          <w:iCs/>
        </w:rPr>
      </w:r>
      <w:r>
        <w:rPr>
          <w:rFonts w:ascii="Times New Roman" w:hAnsi="Times New Roman" w:cs="Times New Roman"/>
          <w:b/>
          <w:bCs/>
          <w:i/>
          <w:iCs/>
        </w:rPr>
      </w:r>
    </w:p>
    <w:p>
      <w:pPr>
        <w:pStyle w:val="850"/>
        <w:numPr>
          <w:ilvl w:val="2"/>
          <w:numId w:val="1"/>
        </w:numPr>
        <w:ind w:left="0" w:firstLine="709"/>
        <w:spacing w:after="0"/>
        <w:rPr>
          <w:rFonts w:ascii="Times New Roman" w:hAnsi="Times New Roman" w:cs="Times New Roman"/>
        </w:rPr>
        <w:outlineLvl w:val="2"/>
      </w:pPr>
      <w:r/>
      <w:bookmarkStart w:id="0" w:name="undefined"/>
      <w:r/>
      <w:bookmarkStart w:id="0" w:name="undefined"/>
      <w:r/>
      <w:bookmarkStart w:id="0" w:name="undefined"/>
      <w:r>
        <w:rPr>
          <w:rFonts w:ascii="Times New Roman" w:hAnsi="Times New Roman" w:cs="Times New Roman"/>
          <w:b/>
          <w:bCs/>
        </w:rPr>
        <w:t xml:space="preserve">Принятие приглашение пользователем приглашения в организацию. </w:t>
      </w:r>
      <w:r>
        <w:rPr>
          <w:rFonts w:ascii="Times New Roman" w:hAnsi="Times New Roman" w:cs="Times New Roman"/>
          <w:i/>
          <w:iCs/>
        </w:rPr>
        <w:t xml:space="preserve">(на примере приглашения от ГКУ ДЦР РЦПСП)</w:t>
      </w:r>
      <w:bookmarkEnd w:id="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0"/>
        <w:numPr>
          <w:ilvl w:val="0"/>
          <w:numId w:val="7"/>
        </w:numPr>
        <w:ind w:left="0"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Авторизация пользователем на сайте (приложении) электронной почты, которую указал для направления приглашения.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hanging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80175" cy="1496611"/>
                <wp:effectExtent l="0" t="0" r="0" b="8890"/>
                <wp:docPr id="1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89626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rcRect l="0" t="15159" r="0" b="0"/>
                        <a:stretch/>
                      </pic:blipFill>
                      <pic:spPr bwMode="auto">
                        <a:xfrm>
                          <a:off x="0" y="0"/>
                          <a:ext cx="6480173" cy="1496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510.25pt;height:117.84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50"/>
        <w:numPr>
          <w:ilvl w:val="0"/>
          <w:numId w:val="7"/>
        </w:numPr>
        <w:ind w:left="0"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Нажать принять «Присоединиться к организации»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hanging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80175" cy="3726815"/>
                <wp:effectExtent l="0" t="0" r="0" b="6985"/>
                <wp:docPr id="1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99821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6480173" cy="3726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510.25pt;height:293.4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left="0" w:right="0" w:hanging="567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80175" cy="3162935"/>
                <wp:effectExtent l="0" t="0" r="0" b="0"/>
                <wp:docPr id="16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571178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6480173" cy="316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510.25pt;height:249.05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9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50"/>
        <w:numPr>
          <w:ilvl w:val="0"/>
          <w:numId w:val="7"/>
        </w:numPr>
        <w:ind w:left="0"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Выполняется переход для авторизации под личной учетной записью на Госуслугах (если ранее вы в браузере еще не выполнили авторизацию на Госуслугах)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00425" cy="4568825"/>
                <wp:effectExtent l="0" t="0" r="9525" b="3175"/>
                <wp:docPr id="17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256511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rcRect l="37186" t="0" r="10337" b="0"/>
                        <a:stretch/>
                      </pic:blipFill>
                      <pic:spPr bwMode="auto">
                        <a:xfrm>
                          <a:off x="0" y="0"/>
                          <a:ext cx="3400425" cy="45688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67.75pt;height:359.75pt;mso-wrap-distance-left:0.00pt;mso-wrap-distance-top:0.00pt;mso-wrap-distance-right:0.00pt;mso-wrap-distance-bottom:0.00pt;" stroked="f">
                <v:path textboxrect="0,0,0,0"/>
                <v:imagedata r:id="rId45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0"/>
        <w:numPr>
          <w:ilvl w:val="0"/>
          <w:numId w:val="7"/>
        </w:numPr>
        <w:ind w:left="0" w:firstLine="709"/>
        <w:spacing w:after="0"/>
        <w:rPr>
          <w:rFonts w:ascii="Times New Roman" w:hAnsi="Times New Roman" w:cs="Times New Roman"/>
          <w14:ligatures w14:val="standardContextual"/>
        </w:rPr>
      </w:pPr>
      <w:r>
        <w:rPr>
          <w:rFonts w:ascii="Times New Roman" w:hAnsi="Times New Roman" w:cs="Times New Roman"/>
        </w:rPr>
        <w:t xml:space="preserve">После авторизации и перехода по ссылке приглашения вы попадаете на страницу с общей информацией организации, в которую приняли приглашение.</w:t>
      </w:r>
      <w:r>
        <w:rPr>
          <w:rFonts w:ascii="Times New Roman" w:hAnsi="Times New Roman" w:cs="Times New Roman"/>
          <w14:ligatures w14:val="standardContextu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32333" cy="6415431"/>
                <wp:effectExtent l="0" t="0" r="1905" b="4445"/>
                <wp:docPr id="18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331876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rcRect l="0" t="1495" r="0" b="0"/>
                        <a:stretch/>
                      </pic:blipFill>
                      <pic:spPr bwMode="auto">
                        <a:xfrm>
                          <a:off x="0" y="0"/>
                          <a:ext cx="6135769" cy="64190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82.86pt;height:505.15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  <w14:ligatures w14:val="standardContextual"/>
        </w:rPr>
        <w:t xml:space="preserve"> </w:t>
      </w:r>
      <w:r>
        <w:rPr>
          <w:rFonts w:ascii="Times New Roman" w:hAnsi="Times New Roman" w:cs="Times New Roman"/>
          <w14:ligatures w14:val="standardContextual"/>
        </w:rPr>
      </w:r>
      <w:r>
        <w:rPr>
          <w:rFonts w:ascii="Times New Roman" w:hAnsi="Times New Roman" w:cs="Times New Roman"/>
          <w14:ligatures w14:val="standardContextual"/>
        </w:rPr>
      </w:r>
    </w:p>
    <w:p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1430" w:hanging="720"/>
      </w:pPr>
      <w:rPr>
        <w:rFonts w:hint="default"/>
        <w:b/>
        <w:bCs w:val="0"/>
        <w:i w:val="0"/>
        <w:i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  <w:u w:val="none"/>
      </w:rPr>
    </w:lvl>
    <w:lvl w:ilvl="2">
      <w:start w:val="1"/>
      <w:numFmt w:val="decimal"/>
      <w:isLgl w:val="false"/>
      <w:suff w:val="space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Title"/>
    <w:basedOn w:val="846"/>
    <w:next w:val="846"/>
    <w:link w:val="68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9">
    <w:name w:val="Title Char"/>
    <w:link w:val="688"/>
    <w:uiPriority w:val="10"/>
    <w:rPr>
      <w:sz w:val="48"/>
      <w:szCs w:val="48"/>
    </w:rPr>
  </w:style>
  <w:style w:type="paragraph" w:styleId="690">
    <w:name w:val="Subtitle"/>
    <w:basedOn w:val="846"/>
    <w:next w:val="846"/>
    <w:link w:val="691"/>
    <w:uiPriority w:val="11"/>
    <w:qFormat/>
    <w:pPr>
      <w:spacing w:before="200" w:after="200"/>
    </w:pPr>
    <w:rPr>
      <w:sz w:val="24"/>
      <w:szCs w:val="24"/>
    </w:rPr>
  </w:style>
  <w:style w:type="character" w:styleId="691">
    <w:name w:val="Subtitle Char"/>
    <w:link w:val="690"/>
    <w:uiPriority w:val="11"/>
    <w:rPr>
      <w:sz w:val="24"/>
      <w:szCs w:val="24"/>
    </w:rPr>
  </w:style>
  <w:style w:type="paragraph" w:styleId="692">
    <w:name w:val="Quote"/>
    <w:basedOn w:val="846"/>
    <w:next w:val="846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46"/>
    <w:next w:val="846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paragraph" w:styleId="696">
    <w:name w:val="Header"/>
    <w:basedOn w:val="846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Header Char"/>
    <w:link w:val="696"/>
    <w:uiPriority w:val="99"/>
  </w:style>
  <w:style w:type="paragraph" w:styleId="698">
    <w:name w:val="Footer"/>
    <w:basedOn w:val="846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link w:val="698"/>
    <w:uiPriority w:val="99"/>
  </w:style>
  <w:style w:type="paragraph" w:styleId="700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1">
    <w:name w:val="Caption Char"/>
    <w:basedOn w:val="700"/>
    <w:link w:val="698"/>
    <w:uiPriority w:val="99"/>
  </w:style>
  <w:style w:type="table" w:styleId="702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2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6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7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 Spacing"/>
    <w:basedOn w:val="846"/>
    <w:uiPriority w:val="1"/>
    <w:qFormat/>
    <w:pPr>
      <w:spacing w:after="0" w:line="240" w:lineRule="auto"/>
    </w:pPr>
  </w:style>
  <w:style w:type="paragraph" w:styleId="850">
    <w:name w:val="List Paragraph"/>
    <w:basedOn w:val="846"/>
    <w:uiPriority w:val="34"/>
    <w:qFormat/>
    <w:pPr>
      <w:contextualSpacing/>
      <w:ind w:left="720"/>
    </w:pPr>
  </w:style>
  <w:style w:type="character" w:styleId="85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info.gosuslugi.ru/articles/&#1050;&#1072;&#1082;_&#1079;&#1072;&#1088;&#1077;&#1075;&#1080;&#1089;&#1090;&#1088;&#1080;&#1088;&#1086;&#1074;&#1072;&#1090;&#1100;_&#1086;&#1088;&#1075;&#1072;&#1085;&#1080;&#1079;&#1072;&#1094;&#1080;&#1102;_&#1074;_&#1045;&#1057;&#1048;&#1040;?/" TargetMode="External"/><Relationship Id="rId10" Type="http://schemas.openxmlformats.org/officeDocument/2006/relationships/hyperlink" Target="https://esia.gosuslugi.ru/profile/user/regs/ol/agency" TargetMode="External"/><Relationship Id="rId11" Type="http://schemas.openxmlformats.org/officeDocument/2006/relationships/hyperlink" Target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TargetMode="External"/><Relationship Id="rId12" Type="http://schemas.openxmlformats.org/officeDocument/2006/relationships/hyperlink" Target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TargetMode="External"/><Relationship Id="rId13" Type="http://schemas.openxmlformats.org/officeDocument/2006/relationships/hyperlink" Target="https://info.gosuslugi.ru/articles/%D0%9A%D0%B0%D0%BA_%D0%B2_%D0%95%D0%A1%D0%98%D0%90_%D1%83%D0%BA%D0%B0%D0%B7%D0%B0%D1%82%D1%8C_%D1%81%D0%BE%D1%82%D1%80%D1%83%D0%B4%D0%BD%D0%B8%D0%BA%D0%B0,_%D0%BA%D0%BE%D1%82%D0%BE%D1%80%D1%8B%D0%B9_%D0%BC%D0%BE%D0%B6%D0%B5%D1%82_%D0%B4%D0%B5%D0%B9%D1%81%D1%82%D0%B2%D0%BE%D0%B2%D0%B0%D1%82%D1%8C_%D0%B2_%D0%9B%D0%9A_%D0%A3%D0%92_%D0%BE%D1%82_%D0%BB%D0%B8%D1%86%D0%B0_%D0%BE%D1%80%D0%B3%D0%B0%D0%BD%D0%B8%D0%B7%D0%B0%D1%86%D0%B8%D0%B8?/" TargetMode="External"/><Relationship Id="rId14" Type="http://schemas.openxmlformats.org/officeDocument/2006/relationships/hyperlink" Target="https://www.gosuslugi.ru/help/faq/login/1" TargetMode="External"/><Relationship Id="rId15" Type="http://schemas.openxmlformats.org/officeDocument/2006/relationships/hyperlink" Target="https://www.gosuslugi.ru/help/faq/general/101221" TargetMode="External"/><Relationship Id="rId16" Type="http://schemas.openxmlformats.org/officeDocument/2006/relationships/hyperlink" Target="https://map.gosuslugi.ru/map/co?filter=reg" TargetMode="External"/><Relationship Id="rId17" Type="http://schemas.openxmlformats.org/officeDocument/2006/relationships/hyperlink" Target="https://esia.gosuslugi.ru/registration/" TargetMode="External"/><Relationship Id="rId18" Type="http://schemas.openxmlformats.org/officeDocument/2006/relationships/hyperlink" Target="https://browser.yandex.ru" TargetMode="External"/><Relationship Id="rId19" Type="http://schemas.openxmlformats.org/officeDocument/2006/relationships/hyperlink" Target="https://github.com/deemru/chromium-gost/releases/latest" TargetMode="External"/><Relationship Id="rId20" Type="http://schemas.openxmlformats.org/officeDocument/2006/relationships/hyperlink" Target="https://cpdn.cryptopro.ru/content/ngate/client-user-guide/source/client-ngate-user-guide/user-linux/task-csp-install-linux.html" TargetMode="External"/><Relationship Id="rId21" Type="http://schemas.openxmlformats.org/officeDocument/2006/relationships/hyperlink" Target="https://docs.cryptopro.ru/cades/plugin/plugin-installation-unix" TargetMode="External"/><Relationship Id="rId22" Type="http://schemas.openxmlformats.org/officeDocument/2006/relationships/hyperlink" Target="https://rutube.ru/video/eb68fcefa6886742efaa8abf7fcc0897/" TargetMode="External"/><Relationship Id="rId23" Type="http://schemas.openxmlformats.org/officeDocument/2006/relationships/hyperlink" Target="https://cryptopro.ru/products/cades/plugin" TargetMode="External"/><Relationship Id="rId24" Type="http://schemas.openxmlformats.org/officeDocument/2006/relationships/image" Target="media/image1.png"/><Relationship Id="rId25" Type="http://schemas.openxmlformats.org/officeDocument/2006/relationships/hyperlink" Target="https://roskazna.gov.ru/gis/udostoveryayushchij-centr/kornevye-sertifikaty" TargetMode="External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4.png"/><Relationship Id="rId29" Type="http://schemas.openxmlformats.org/officeDocument/2006/relationships/image" Target="media/image5.png"/><Relationship Id="rId30" Type="http://schemas.openxmlformats.org/officeDocument/2006/relationships/hyperlink" Target="https://espd.wifi.rt.ru/settings/cert-astra/" TargetMode="External"/><Relationship Id="rId31" Type="http://schemas.openxmlformats.org/officeDocument/2006/relationships/hyperlink" Target="https://dzen.ru/a/YNXUAyewMQJC--NC?ysclid=m705xxgyc2433408419" TargetMode="External"/><Relationship Id="rId32" Type="http://schemas.openxmlformats.org/officeDocument/2006/relationships/hyperlink" Target="https://pgs.gosuslugi.ru/" TargetMode="External"/><Relationship Id="rId33" Type="http://schemas.openxmlformats.org/officeDocument/2006/relationships/image" Target="media/image6.png"/><Relationship Id="rId34" Type="http://schemas.openxmlformats.org/officeDocument/2006/relationships/hyperlink" Target="https://esia.gosuslugi.ru/" TargetMode="External"/><Relationship Id="rId35" Type="http://schemas.openxmlformats.org/officeDocument/2006/relationships/image" Target="media/image7.png"/><Relationship Id="rId36" Type="http://schemas.openxmlformats.org/officeDocument/2006/relationships/image" Target="media/image8.png"/><Relationship Id="rId37" Type="http://schemas.openxmlformats.org/officeDocument/2006/relationships/image" Target="media/image9.png"/><Relationship Id="rId38" Type="http://schemas.openxmlformats.org/officeDocument/2006/relationships/image" Target="media/image10.png"/><Relationship Id="rId39" Type="http://schemas.openxmlformats.org/officeDocument/2006/relationships/image" Target="media/image11.png"/><Relationship Id="rId40" Type="http://schemas.openxmlformats.org/officeDocument/2006/relationships/image" Target="media/image12.png"/><Relationship Id="rId41" Type="http://schemas.openxmlformats.org/officeDocument/2006/relationships/image" Target="media/image13.png"/><Relationship Id="rId42" Type="http://schemas.openxmlformats.org/officeDocument/2006/relationships/image" Target="media/image14.png"/><Relationship Id="rId43" Type="http://schemas.openxmlformats.org/officeDocument/2006/relationships/image" Target="media/image15.png"/><Relationship Id="rId44" Type="http://schemas.openxmlformats.org/officeDocument/2006/relationships/image" Target="media/image16.png"/><Relationship Id="rId45" Type="http://schemas.openxmlformats.org/officeDocument/2006/relationships/image" Target="media/image17.png"/><Relationship Id="rId46" Type="http://schemas.openxmlformats.org/officeDocument/2006/relationships/image" Target="media/image1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2026-02-04T09:28:31Z</dcterms:modified>
</cp:coreProperties>
</file>