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2"/>
        <w:ind w:left="0" w:right="0" w:firstLine="709"/>
        <w:jc w:val="center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  <w14:ligatures w14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/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Модуль «Настройки системы»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  <w14:ligatures w14:val="none"/>
        </w:rPr>
      </w:r>
    </w:p>
    <w:p>
      <w:pPr>
        <w:pStyle w:val="862"/>
        <w:ind w:left="0" w:right="0" w:firstLine="709"/>
        <w:jc w:val="both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862"/>
        <w:ind w:left="0" w:right="0" w:firstLine="709"/>
        <w:jc w:val="both"/>
        <w:rPr>
          <w:rFonts w:ascii="PT Astra Serif" w:hAnsi="PT Astra Serif" w:eastAsia="PT Astra Serif" w:cs="PT Astra Serif"/>
          <w:sz w:val="28"/>
          <w:szCs w:val="28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/>
      <w:r>
        <w:rPr>
          <w:rFonts w:ascii="PT Astra Serif" w:hAnsi="PT Astra Serif" w:eastAsia="PT Astra Serif" w:cs="PT Astra Serif"/>
          <w:sz w:val="28"/>
          <w:szCs w:val="28"/>
        </w:rPr>
      </w:r>
      <w:r/>
      <w:r>
        <w:rPr>
          <w:rFonts w:ascii="PT Astra Serif" w:hAnsi="PT Astra Serif" w:eastAsia="PT Astra Serif" w:cs="PT Astra Serif"/>
          <w:sz w:val="28"/>
          <w:szCs w:val="28"/>
        </w:rPr>
      </w:r>
      <w:r/>
      <w:r>
        <w:rPr>
          <w:rFonts w:ascii="PT Astra Serif" w:hAnsi="PT Astra Serif" w:eastAsia="PT Astra Serif" w:cs="PT Astra Serif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sz w:val="28"/>
          <w:szCs w:val="28"/>
        </w:rPr>
        <w:t xml:space="preserve">В рамках данного модуля </w:t>
      </w:r>
      <w:r>
        <w:rPr>
          <w:rFonts w:ascii="PT Astra Serif" w:hAnsi="PT Astra Serif" w:eastAsia="PT Astra Serif" w:cs="PT Astra Serif"/>
          <w:sz w:val="28"/>
          <w:szCs w:val="28"/>
          <w14:ligatures w14:val="none"/>
        </w:rPr>
      </w:r>
      <w:r>
        <w:rPr>
          <w:rFonts w:ascii="PT Astra Serif" w:hAnsi="PT Astra Serif" w:eastAsia="PT Astra Serif" w:cs="PT Astra Serif"/>
          <w:sz w:val="28"/>
          <w:szCs w:val="28"/>
        </w:rPr>
        <w:t xml:space="preserve">осуществляются </w:t>
      </w:r>
      <w:bookmarkEnd w:id="0"/>
      <w:r>
        <w:rPr>
          <w:rFonts w:ascii="PT Astra Serif" w:hAnsi="PT Astra Serif" w:eastAsia="PT Astra Serif" w:cs="PT Astra Serif"/>
          <w:sz w:val="28"/>
          <w:szCs w:val="28"/>
        </w:rPr>
        <w:t xml:space="preserve">настройки обеспечивающих данных организации использующую Систему; </w:t>
      </w:r>
      <w:r>
        <w:rPr>
          <w:rFonts w:ascii="PT Astra Serif" w:hAnsi="PT Astra Serif" w:cs="PT Astra Serif"/>
          <w:sz w:val="28"/>
          <w:szCs w:val="28"/>
          <w14:ligatures w14:val="none"/>
        </w:rPr>
      </w:r>
      <w:r/>
      <w:r>
        <w:rPr>
          <w:rFonts w:ascii="PT Astra Serif" w:hAnsi="PT Astra Serif" w:eastAsia="PT Astra Serif" w:cs="PT Astra Serif"/>
          <w:sz w:val="28"/>
          <w:szCs w:val="28"/>
          <w14:ligatures w14:val="none"/>
        </w:rPr>
      </w:r>
      <w:r>
        <w:rPr>
          <w:rFonts w:ascii="PT Astra Serif" w:hAnsi="PT Astra Serif" w:eastAsia="PT Astra Serif" w:cs="PT Astra Serif"/>
          <w:sz w:val="28"/>
          <w:szCs w:val="28"/>
        </w:rPr>
        <w:t xml:space="preserve">настраиваются отдельные подсистемы и стандарты осуществления процессов;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заполняются справочные значения (Рисунок 1).</w:t>
      </w:r>
      <w:r/>
      <w:r>
        <w:rPr>
          <w:rFonts w:ascii="PT Astra Serif" w:hAnsi="PT Astra Serif" w:eastAsia="PT Astra Serif" w:cs="PT Astra Serif"/>
          <w:sz w:val="28"/>
          <w:szCs w:val="28"/>
          <w14:ligatures w14:val="none"/>
        </w:rPr>
      </w:r>
    </w:p>
    <w:p>
      <w:pPr>
        <w:pStyle w:val="862"/>
        <w:ind w:left="0" w:right="0" w:firstLine="709"/>
        <w:jc w:val="both"/>
        <w:rPr>
          <w:rFonts w:ascii="PT Astra Serif" w:hAnsi="PT Astra Serif" w:eastAsia="PT Astra Serif" w:cs="PT Astra Serif"/>
          <w:sz w:val="28"/>
          <w:szCs w:val="28"/>
          <w:highlight w:val="none"/>
          <w:lang w:eastAsia="en-US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  <w:lang w:eastAsia="en-US"/>
        </w:rPr>
      </w:r>
      <w:r/>
      <w:r>
        <w:rPr>
          <w:rFonts w:ascii="PT Astra Serif" w:hAnsi="PT Astra Serif" w:eastAsia="PT Astra Serif" w:cs="PT Astra Serif"/>
          <w:sz w:val="28"/>
          <w:szCs w:val="28"/>
          <w:lang w:eastAsia="en-US"/>
        </w:rPr>
        <w:t xml:space="preserve">Если модуль «Настройки системы» не отображается на главной странице Системы, </w:t>
      </w:r>
      <w:r>
        <w:rPr>
          <w:rFonts w:ascii="PT Astra Serif" w:hAnsi="PT Astra Serif" w:eastAsia="PT Astra Serif" w:cs="PT Astra Serif"/>
          <w:sz w:val="28"/>
          <w:szCs w:val="28"/>
          <w:lang w:eastAsia="en-US"/>
        </w:rPr>
        <w:t xml:space="preserve">необходимо обратиться к сотруднику организации, с присвоенной ролью «Администратор».</w:t>
      </w:r>
      <w:r>
        <w:rPr>
          <w:rFonts w:ascii="PT Astra Serif" w:hAnsi="PT Astra Serif" w:eastAsia="PT Astra Serif" w:cs="PT Astra Serif"/>
          <w:sz w:val="28"/>
          <w:szCs w:val="28"/>
          <w:lang w:eastAsia="en-US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eastAsia="en-US"/>
          <w14:ligatures w14:val="none"/>
        </w:rPr>
      </w:r>
    </w:p>
    <w:p>
      <w:pPr>
        <w:pStyle w:val="862"/>
        <w:ind w:left="0" w:right="0" w:firstLine="709"/>
        <w:jc w:val="center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cs="PT Astra Serif"/>
          <w:sz w:val="28"/>
          <w:szCs w:val="28"/>
          <w14:ligatures w14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7168" behindDoc="0" locked="0" layoutInCell="1" allowOverlap="1">
                <wp:simplePos x="0" y="0"/>
                <wp:positionH relativeFrom="column">
                  <wp:posOffset>1840650</wp:posOffset>
                </wp:positionH>
                <wp:positionV relativeFrom="paragraph">
                  <wp:posOffset>94136</wp:posOffset>
                </wp:positionV>
                <wp:extent cx="2718990" cy="2171582"/>
                <wp:effectExtent l="6350" t="6350" r="6350" b="6350"/>
                <wp:wrapTopAndBottom/>
                <wp:docPr id="1" name="Рисунок 1494149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482574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rot="0" flipH="0" flipV="0">
                          <a:off x="0" y="0"/>
                          <a:ext cx="2718990" cy="21715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7168;o:allowoverlap:true;o:allowincell:true;mso-position-horizontal-relative:text;margin-left:144.93pt;mso-position-horizontal:absolute;mso-position-vertical-relative:text;margin-top:7.41pt;mso-position-vertical:absolute;width:214.09pt;height:170.99pt;mso-wrap-distance-left:9.07pt;mso-wrap-distance-top:0.00pt;mso-wrap-distance-right:9.07pt;mso-wrap-distance-bottom:0.00pt;rotation:0;z-index:1;" stroked="f">
                <w10:wrap type="topAndBottom"/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cs="PT Astra Serif"/>
          <w:sz w:val="28"/>
          <w:szCs w:val="28"/>
          <w14:ligatures w14:val="none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  <w:t xml:space="preserve">Рисунок 1 – Модуль «Настройки системы»</w:t>
      </w:r>
      <w:r>
        <w:rPr>
          <w:rFonts w:ascii="PT Astra Serif" w:hAnsi="PT Astra Serif" w:cs="PT Astra Serif"/>
          <w:sz w:val="28"/>
          <w:szCs w:val="28"/>
          <w14:ligatures w14:val="none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</w:r>
    </w:p>
    <w:p>
      <w:pPr>
        <w:pStyle w:val="862"/>
        <w:ind w:left="0" w:right="0" w:firstLine="709"/>
        <w:jc w:val="both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cs="PT Astra Serif"/>
          <w:sz w:val="28"/>
          <w:szCs w:val="28"/>
          <w14:ligatures w14:val="none"/>
        </w:rPr>
      </w:r>
      <w:r>
        <w:rPr>
          <w:i w:val="0"/>
        </w:rPr>
      </w:r>
      <w:r/>
      <w:r>
        <w:rPr>
          <w:rFonts w:ascii="PT Astra Serif" w:hAnsi="PT Astra Serif" w:cs="PT Astra Serif"/>
          <w:sz w:val="28"/>
          <w:szCs w:val="28"/>
          <w14:ligatures w14:val="none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</w:r>
    </w:p>
    <w:p>
      <w:pPr>
        <w:pStyle w:val="862"/>
        <w:ind w:left="0" w:right="0" w:firstLine="709"/>
        <w:jc w:val="both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/>
      <w:r>
        <w:rPr>
          <w:rFonts w:ascii="PT Astra Serif" w:hAnsi="PT Astra Serif" w:eastAsia="PT Astra Serif" w:cs="PT Astra Serif"/>
          <w:sz w:val="28"/>
          <w:szCs w:val="28"/>
        </w:rPr>
        <w:t xml:space="preserve">Для настройки параметров организации необходимо перейти в раздел «Настройки организации» модуля «Настройки системы». При входе в модуль данный раздел открывается автоматически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(Рисунок 2)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</w:r>
      <w:r>
        <w:rPr>
          <w:rFonts w:ascii="PT Astra Serif" w:hAnsi="PT Astra Serif" w:eastAsia="PT Astra Serif" w:cs="PT Astra Serif"/>
          <w:sz w:val="28"/>
          <w:szCs w:val="28"/>
          <w:lang w:eastAsia="en-US"/>
        </w:rPr>
      </w:r>
      <w:r>
        <w:rPr>
          <w:rFonts w:eastAsiaTheme="minorEastAsia"/>
          <w:i w:val="0"/>
          <w:szCs w:val="20"/>
        </w:rPr>
      </w:r>
      <w:r/>
      <w:r>
        <w:rPr>
          <w:rFonts w:ascii="PT Astra Serif" w:hAnsi="PT Astra Serif" w:eastAsia="PT Astra Serif" w:cs="PT Astra Serif"/>
          <w:sz w:val="28"/>
          <w:szCs w:val="28"/>
          <w:lang w:eastAsia="en-US"/>
        </w:rPr>
      </w:r>
      <w:r>
        <w:rPr>
          <w:rFonts w:ascii="PT Astra Serif" w:hAnsi="PT Astra Serif" w:eastAsia="PT Astra Serif" w:cs="PT Astra Serif"/>
          <w:sz w:val="28"/>
          <w:szCs w:val="28"/>
          <w:lang w:eastAsia="en-US"/>
        </w:rPr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cs="PT Astra Serif"/>
          <w:sz w:val="28"/>
          <w:szCs w:val="28"/>
          <w14:ligatures w14:val="none"/>
        </w:rPr>
      </w:r>
    </w:p>
    <w:p>
      <w:pPr>
        <w:pStyle w:val="862"/>
        <w:ind w:left="0" w:right="0" w:firstLine="0"/>
        <w:jc w:val="both"/>
        <w:rPr>
          <w:rFonts w:ascii="PT Astra Serif" w:hAnsi="PT Astra Serif" w:cs="PT Astra Serif"/>
          <w:sz w:val="28"/>
          <w:szCs w:val="28"/>
          <w:highlight w:val="none"/>
          <w14:ligatures w14:val="none"/>
        </w:rPr>
      </w:pPr>
      <w:r>
        <w:rPr>
          <w:rFonts w:ascii="PT Astra Serif" w:hAnsi="PT Astra Serif" w:cs="PT Astra Serif"/>
          <w:sz w:val="28"/>
          <w:szCs w:val="28"/>
          <w14:ligatures w14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106401</wp:posOffset>
                </wp:positionV>
                <wp:extent cx="5452665" cy="3627629"/>
                <wp:effectExtent l="6350" t="6350" r="6350" b="6350"/>
                <wp:wrapTopAndBottom/>
                <wp:docPr id="2" name="Рисунок 1494149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4640893" name="Picture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5452664" cy="36276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2048;o:allowoverlap:true;o:allowincell:true;mso-position-horizontal-relative:text;margin-left:15.00pt;mso-position-horizontal:absolute;mso-position-vertical-relative:text;margin-top:8.38pt;mso-position-vertical:absolute;width:429.34pt;height:285.64pt;mso-wrap-distance-left:9.07pt;mso-wrap-distance-top:0.00pt;mso-wrap-distance-right:9.07pt;mso-wrap-distance-bottom:0.00pt;rotation:0;z-index:1;" stroked="f">
                <w10:wrap type="topAndBottom"/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cs="PT Astra Serif"/>
          <w:sz w:val="28"/>
          <w:szCs w:val="28"/>
          <w14:ligatures w14:val="none"/>
        </w:rPr>
      </w:r>
    </w:p>
    <w:p>
      <w:pPr>
        <w:pStyle w:val="865"/>
        <w:ind w:firstLine="0"/>
        <w:jc w:val="center"/>
        <w:spacing w:line="360" w:lineRule="auto"/>
        <w:rPr>
          <w:rFonts w:eastAsiaTheme="minorEastAsia"/>
          <w:i w:val="0"/>
          <w:lang w:eastAsia="en-US"/>
        </w:rPr>
      </w:pPr>
      <w:r/>
      <w:bookmarkStart w:id="0" w:name="undefined"/>
      <w:r>
        <w:rPr>
          <w:rFonts w:eastAsiaTheme="minorEastAsia"/>
          <w:i w:val="0"/>
          <w:lang w:eastAsia="en-US"/>
        </w:rPr>
        <w:t xml:space="preserve">Рисунок </w:t>
      </w:r>
      <w:r>
        <w:rPr>
          <w:rFonts w:eastAsiaTheme="minorEastAsia"/>
          <w:i w:val="0"/>
          <w:lang w:eastAsia="en-US"/>
        </w:rPr>
        <w:fldChar w:fldCharType="begin"/>
      </w:r>
      <w:r>
        <w:rPr>
          <w:rFonts w:eastAsiaTheme="minorEastAsia"/>
          <w:i w:val="0"/>
          <w:lang w:eastAsia="en-US"/>
        </w:rPr>
        <w:instrText xml:space="preserve"> SEQ Рисунок \* ARABIC </w:instrText>
      </w:r>
      <w:r>
        <w:rPr>
          <w:rFonts w:eastAsiaTheme="minorEastAsia"/>
          <w:i w:val="0"/>
          <w:lang w:eastAsia="en-US"/>
        </w:rPr>
        <w:fldChar w:fldCharType="separate"/>
      </w:r>
      <w:r>
        <w:rPr>
          <w:rFonts w:eastAsiaTheme="minorEastAsia"/>
          <w:i w:val="0"/>
          <w:lang w:eastAsia="en-US"/>
        </w:rPr>
        <w:t xml:space="preserve">2</w:t>
      </w:r>
      <w:r>
        <w:rPr>
          <w:rFonts w:eastAsiaTheme="minorEastAsia"/>
          <w:i w:val="0"/>
          <w:lang w:eastAsia="en-US"/>
        </w:rPr>
        <w:fldChar w:fldCharType="end"/>
      </w:r>
      <w:bookmarkEnd w:id="0"/>
      <w:r>
        <w:rPr>
          <w:rFonts w:eastAsiaTheme="minorEastAsia"/>
          <w:i w:val="0"/>
          <w:lang w:eastAsia="en-US"/>
        </w:rPr>
        <w:t xml:space="preserve"> – Раздел «Настройки организации»</w:t>
      </w:r>
      <w:r>
        <w:rPr>
          <w:rFonts w:eastAsiaTheme="minorEastAsia"/>
          <w:i w:val="0"/>
          <w:lang w:eastAsia="en-US"/>
        </w:rPr>
      </w:r>
      <w:r>
        <w:rPr>
          <w:rFonts w:eastAsiaTheme="minorEastAsia"/>
          <w:i w:val="0"/>
          <w:lang w:eastAsia="en-US"/>
        </w:rPr>
      </w:r>
    </w:p>
    <w:p>
      <w:pPr>
        <w:pStyle w:val="862"/>
        <w:ind w:left="0" w:right="0" w:firstLine="709"/>
        <w:jc w:val="center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  <w14:ligatures w14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Раздел «Настройки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организации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»</w:t>
      </w:r>
      <w:bookmarkEnd w:id="0"/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  <w14:ligatures w14:val="none"/>
        </w:rPr>
      </w:r>
    </w:p>
    <w:p>
      <w:pPr>
        <w:pStyle w:val="862"/>
        <w:ind w:left="0" w:right="0" w:firstLine="709"/>
        <w:jc w:val="center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  <w14:ligatures w14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Блок «Основные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параметры</w:t>
      </w:r>
      <w:bookmarkEnd w:id="0"/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»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  <w14:ligatures w14:val="none"/>
        </w:rPr>
      </w:r>
    </w:p>
    <w:p>
      <w:pPr>
        <w:pStyle w:val="862"/>
        <w:ind w:left="0" w:right="0" w:firstLine="709"/>
        <w:jc w:val="center"/>
        <w:rPr>
          <w:rFonts w:ascii="PT Astra Serif" w:hAnsi="PT Astra Serif" w:cs="PT Astra Serif"/>
          <w:b/>
          <w:bCs/>
          <w:sz w:val="28"/>
          <w:szCs w:val="28"/>
          <w14:ligatures w14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862"/>
        <w:ind w:left="0" w:right="0" w:firstLine="709"/>
        <w:jc w:val="both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Блок «Основные параметры» предназначен для наполнения базовыми и обеспечивающими данными для работы в Системе и интеграции с другими ИС (Рисунок 3).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</w:r>
    </w:p>
    <w:p>
      <w:pPr>
        <w:pStyle w:val="862"/>
        <w:ind w:left="0" w:right="0" w:firstLine="709"/>
        <w:jc w:val="both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Обязательны для заполнения поля, отмеченные символом «*».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Обязательность заполнения того или иного поля блока «Основные параметры» регламентируется настройками отдельных подсистем.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</w:r>
    </w:p>
    <w:p>
      <w:pPr>
        <w:pStyle w:val="862"/>
        <w:ind w:left="0" w:right="0" w:firstLine="709"/>
        <w:jc w:val="both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cs="PT Astra Serif"/>
          <w:sz w:val="28"/>
          <w:szCs w:val="28"/>
          <w14:ligatures w14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13312" behindDoc="0" locked="0" layoutInCell="1" allowOverlap="1">
                <wp:simplePos x="0" y="0"/>
                <wp:positionH relativeFrom="column">
                  <wp:posOffset>-445299</wp:posOffset>
                </wp:positionH>
                <wp:positionV relativeFrom="paragraph">
                  <wp:posOffset>199048</wp:posOffset>
                </wp:positionV>
                <wp:extent cx="6734125" cy="3158559"/>
                <wp:effectExtent l="0" t="0" r="0" b="0"/>
                <wp:wrapTopAndBottom/>
                <wp:docPr id="3" name="Рисунок 1494149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172731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 rot="0" flipH="0" flipV="0">
                          <a:off x="0" y="0"/>
                          <a:ext cx="6734124" cy="31585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13312;o:allowoverlap:true;o:allowincell:true;mso-position-horizontal-relative:text;margin-left:-35.06pt;mso-position-horizontal:absolute;mso-position-vertical-relative:text;margin-top:15.67pt;mso-position-vertical:absolute;width:530.25pt;height:248.71pt;mso-wrap-distance-left:9.07pt;mso-wrap-distance-top:0.00pt;mso-wrap-distance-right:9.07pt;mso-wrap-distance-bottom:0.00pt;rotation:0;z-index:1;" stroked="false">
                <w10:wrap type="topAndBottom"/>
                <v:imagedata r:id="rId11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cs="PT Astra Serif"/>
          <w:sz w:val="28"/>
          <w:szCs w:val="28"/>
          <w14:ligatures w14:val="none"/>
        </w:rPr>
      </w:r>
      <w:r/>
      <w:r>
        <w:rPr>
          <w:rFonts w:ascii="PT Astra Serif" w:hAnsi="PT Astra Serif" w:cs="PT Astra Serif"/>
          <w:sz w:val="28"/>
          <w:szCs w:val="28"/>
          <w14:ligatures w14:val="none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</w:r>
    </w:p>
    <w:p>
      <w:pPr>
        <w:pStyle w:val="862"/>
        <w:ind w:left="0" w:right="0" w:firstLine="709"/>
        <w:jc w:val="both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cs="PT Astra Serif"/>
          <w:sz w:val="28"/>
          <w:szCs w:val="28"/>
          <w14:ligatures w14:val="none"/>
        </w:rPr>
      </w:r>
      <w:r/>
      <w:r>
        <w:rPr>
          <w:rFonts w:ascii="PT Astra Serif" w:hAnsi="PT Astra Serif" w:cs="PT Astra Serif"/>
          <w:sz w:val="28"/>
          <w:szCs w:val="28"/>
          <w14:ligatures w14:val="none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</w:r>
    </w:p>
    <w:p>
      <w:pPr>
        <w:pStyle w:val="862"/>
        <w:ind w:left="0" w:right="0" w:firstLine="709"/>
        <w:jc w:val="center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cs="PT Astra Serif"/>
          <w:sz w:val="28"/>
          <w:szCs w:val="28"/>
          <w14:ligatures w14:val="none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  <w:t xml:space="preserve">Рисунок 3 – Блок «Основные параметры</w:t>
      </w:r>
      <w:r>
        <w:rPr>
          <w:rFonts w:ascii="PT Astra Serif" w:hAnsi="PT Astra Serif" w:cs="PT Astra Serif"/>
          <w:sz w:val="28"/>
          <w:szCs w:val="28"/>
          <w14:ligatures w14:val="none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</w:r>
    </w:p>
    <w:p>
      <w:pPr>
        <w:pStyle w:val="862"/>
        <w:ind w:left="0" w:right="0" w:firstLine="709"/>
        <w:jc w:val="both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cs="PT Astra Serif"/>
          <w:sz w:val="28"/>
          <w:szCs w:val="28"/>
          <w14:ligatures w14:val="none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</w:r>
    </w:p>
    <w:p>
      <w:pPr>
        <w:pStyle w:val="862"/>
        <w:ind w:left="0" w:right="0" w:firstLine="709"/>
        <w:jc w:val="both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34816" behindDoc="0" locked="0" layoutInCell="1" allowOverlap="1">
                <wp:simplePos x="0" y="0"/>
                <wp:positionH relativeFrom="column">
                  <wp:posOffset>-87312</wp:posOffset>
                </wp:positionH>
                <wp:positionV relativeFrom="paragraph">
                  <wp:posOffset>1086604</wp:posOffset>
                </wp:positionV>
                <wp:extent cx="5713658" cy="2157597"/>
                <wp:effectExtent l="0" t="0" r="0" b="0"/>
                <wp:wrapTopAndBottom/>
                <wp:docPr id="4" name="Рисунок 1494149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246273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 flipH="0" flipV="0">
                          <a:off x="0" y="0"/>
                          <a:ext cx="5713657" cy="21575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position:absolute;z-index:34816;o:allowoverlap:true;o:allowincell:true;mso-position-horizontal-relative:text;margin-left:-6.87pt;mso-position-horizontal:absolute;mso-position-vertical-relative:text;margin-top:85.56pt;mso-position-vertical:absolute;width:449.89pt;height:169.89pt;mso-wrap-distance-left:9.07pt;mso-wrap-distance-top:0.00pt;mso-wrap-distance-right:9.07pt;mso-wrap-distance-bottom:0.00pt;z-index:1;" stroked="false">
                <w10:wrap type="topAndBottom"/>
                <v:imagedata r:id="rId12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8"/>
          <w:szCs w:val="28"/>
        </w:rPr>
      </w:r>
      <w:r/>
      <w:r>
        <w:rPr>
          <w:rFonts w:ascii="PT Astra Serif" w:hAnsi="PT Astra Serif" w:eastAsia="PT Astra Serif" w:cs="PT Astra Serif"/>
          <w:sz w:val="28"/>
          <w:szCs w:val="28"/>
        </w:rPr>
        <w:t xml:space="preserve">Для организаций, осуществляющих ли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цензионно-разрешительную деятельность, заполняется информация о видах разрешительной деятельности. Для добавления вида разрешительной деятельности нажать гипертекст «добавить» в разделе «Виды разрешительной деятельности». В открывшемся списке выбрать ВРД (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Рисунок 4).</w:t>
      </w:r>
      <w:r>
        <w:rPr>
          <w:rFonts w:ascii="PT Astra Serif" w:hAnsi="PT Astra Serif" w:cs="PT Astra Serif"/>
          <w:sz w:val="28"/>
          <w:szCs w:val="28"/>
          <w14:ligatures w14:val="none"/>
        </w:rPr>
      </w:r>
    </w:p>
    <w:p>
      <w:pPr>
        <w:pStyle w:val="865"/>
        <w:ind w:firstLine="0"/>
        <w:jc w:val="center"/>
        <w:spacing w:line="360" w:lineRule="auto"/>
        <w:rPr>
          <w:rFonts w:eastAsiaTheme="minorEastAsia"/>
          <w:i w:val="0"/>
          <w:lang w:eastAsia="en-US"/>
        </w:rPr>
      </w:pPr>
      <w:r>
        <w:rPr>
          <w:rFonts w:eastAsiaTheme="minorEastAsia"/>
          <w:i w:val="0"/>
        </w:rPr>
      </w:r>
      <w:r/>
      <w:r>
        <w:rPr>
          <w:rFonts w:eastAsiaTheme="minorEastAsia"/>
          <w:i w:val="0"/>
        </w:rPr>
      </w:r>
      <w:r>
        <w:rPr>
          <w:rFonts w:eastAsiaTheme="minorEastAsia"/>
          <w:i w:val="0"/>
          <w:lang w:eastAsia="en-US"/>
        </w:rPr>
      </w:r>
      <w:r>
        <w:rPr>
          <w:rFonts w:eastAsiaTheme="minorEastAsia"/>
          <w:i w:val="0"/>
          <w:lang w:eastAsia="en-US"/>
        </w:rPr>
      </w:r>
      <w:r/>
      <w:bookmarkStart w:id="891" w:name="_Ref160030977"/>
      <w:r>
        <w:rPr>
          <w:rFonts w:eastAsiaTheme="minorEastAsia"/>
          <w:i w:val="0"/>
          <w:lang w:eastAsia="en-US"/>
        </w:rPr>
        <w:t xml:space="preserve">Рисунок </w:t>
      </w:r>
      <w:r>
        <w:rPr>
          <w:rFonts w:eastAsiaTheme="minorEastAsia"/>
          <w:i w:val="0"/>
          <w:lang w:eastAsia="en-US"/>
        </w:rPr>
        <w:fldChar w:fldCharType="begin"/>
      </w:r>
      <w:r>
        <w:rPr>
          <w:rFonts w:eastAsiaTheme="minorEastAsia"/>
          <w:i w:val="0"/>
          <w:lang w:eastAsia="en-US"/>
        </w:rPr>
        <w:instrText xml:space="preserve"> SEQ Рисунок \* ARABIC </w:instrText>
      </w:r>
      <w:r>
        <w:rPr>
          <w:rFonts w:eastAsiaTheme="minorEastAsia"/>
          <w:i w:val="0"/>
          <w:lang w:eastAsia="en-US"/>
        </w:rPr>
        <w:fldChar w:fldCharType="separate"/>
      </w:r>
      <w:r>
        <w:rPr>
          <w:rFonts w:eastAsiaTheme="minorEastAsia"/>
          <w:i w:val="0"/>
          <w:lang w:eastAsia="en-US"/>
        </w:rPr>
        <w:t xml:space="preserve">4</w:t>
      </w:r>
      <w:r>
        <w:rPr>
          <w:rFonts w:eastAsiaTheme="minorEastAsia"/>
          <w:i w:val="0"/>
          <w:lang w:eastAsia="en-US"/>
        </w:rPr>
        <w:fldChar w:fldCharType="end"/>
      </w:r>
      <w:bookmarkEnd w:id="891"/>
      <w:r>
        <w:rPr>
          <w:rFonts w:eastAsiaTheme="minorEastAsia"/>
          <w:i w:val="0"/>
          <w:lang w:eastAsia="en-US"/>
        </w:rPr>
        <w:t xml:space="preserve"> – Добавление вида разрешительной деятельности</w:t>
      </w:r>
      <w:r>
        <w:rPr>
          <w:rFonts w:eastAsiaTheme="minorEastAsia"/>
          <w:i w:val="0"/>
          <w:lang w:eastAsia="en-US"/>
        </w:rPr>
      </w:r>
      <w:r>
        <w:rPr>
          <w:rFonts w:eastAsiaTheme="minorEastAsia"/>
          <w:i w:val="0"/>
          <w:lang w:eastAsia="en-US"/>
        </w:rPr>
      </w:r>
      <w:r>
        <w:rPr>
          <w:rFonts w:eastAsiaTheme="minorEastAsia"/>
          <w:i w:val="0"/>
          <w:lang w:eastAsia="en-US"/>
        </w:rPr>
      </w:r>
    </w:p>
    <w:p>
      <w:pPr>
        <w:pStyle w:val="862"/>
        <w:ind w:left="0" w:right="0" w:firstLine="709"/>
        <w:jc w:val="both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Для организаций, являющимися КНО, заполняются следующие данные: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</w:r>
    </w:p>
    <w:p>
      <w:pPr>
        <w:pStyle w:val="862"/>
        <w:numPr>
          <w:ilvl w:val="0"/>
          <w:numId w:val="16"/>
        </w:numPr>
        <w:ind w:left="0" w:right="0" w:firstLine="709"/>
        <w:jc w:val="both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«Организация в ФРГУ» – необходимо выбрать код организации в ФРГУ из справочника для корректной отправки планов проверок и проверок во ФГИС ЕРП;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</w:r>
    </w:p>
    <w:p>
      <w:pPr>
        <w:pStyle w:val="862"/>
        <w:numPr>
          <w:ilvl w:val="0"/>
          <w:numId w:val="16"/>
        </w:numPr>
        <w:ind w:left="0" w:right="0" w:firstLine="709"/>
        <w:jc w:val="both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«Орган прокуратуры» – необходимо выбрать прокуратуру из справочника ФГИС ЕРП,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 которой согласовывается план проверок;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</w:r>
    </w:p>
    <w:p>
      <w:pPr>
        <w:pStyle w:val="862"/>
        <w:numPr>
          <w:ilvl w:val="0"/>
          <w:numId w:val="16"/>
        </w:numPr>
        <w:ind w:left="0" w:right="0" w:firstLine="709"/>
        <w:jc w:val="both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«Территория» – необходимо выбрать привязку к территориальному объекту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для корректного размещения результатов в отчетах и дашбордах в модуля «Аналитика и отчеты» (модуль доступен не всем пользователям ФГИС ПГС);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</w:r>
    </w:p>
    <w:p>
      <w:pPr>
        <w:pStyle w:val="862"/>
        <w:numPr>
          <w:ilvl w:val="0"/>
          <w:numId w:val="16"/>
        </w:numPr>
        <w:ind w:left="0" w:right="0" w:firstLine="709"/>
        <w:jc w:val="both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«Орган прокуратуры в ЕРВК» – выбор из справочника;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</w:r>
    </w:p>
    <w:p>
      <w:pPr>
        <w:pStyle w:val="862"/>
        <w:numPr>
          <w:ilvl w:val="0"/>
          <w:numId w:val="16"/>
        </w:numPr>
        <w:ind w:left="0" w:right="0" w:firstLine="709"/>
        <w:jc w:val="both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«КНО в ЕРВК» – наименование контрольного (надзорного) органа в ЕРВК, заполняется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 помощью справочника «организация (ЕРВК)»;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</w:r>
    </w:p>
    <w:p>
      <w:pPr>
        <w:pStyle w:val="862"/>
        <w:numPr>
          <w:ilvl w:val="0"/>
          <w:numId w:val="16"/>
        </w:numPr>
        <w:ind w:left="0" w:right="0" w:firstLine="709"/>
        <w:jc w:val="both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«Территория в ЕРКНМ» – административно-территориальная единица, заполняется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 помощью справочника территорий (ЕРКНМ);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</w:r>
    </w:p>
    <w:p>
      <w:pPr>
        <w:pStyle w:val="862"/>
        <w:numPr>
          <w:ilvl w:val="0"/>
          <w:numId w:val="16"/>
        </w:numPr>
        <w:ind w:left="0" w:right="0" w:firstLine="709"/>
        <w:jc w:val="both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«Штатных единиц, всего», «Инспекторов, всего» и «Инспекторов, занято» – заполнятся вручную для расчета соответствующих пунктов отчета по форме № 1-контроль и показателей эффективности и результативности;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</w:r>
    </w:p>
    <w:p>
      <w:pPr>
        <w:pStyle w:val="862"/>
        <w:numPr>
          <w:ilvl w:val="0"/>
          <w:numId w:val="16"/>
        </w:numPr>
        <w:ind w:left="0" w:right="0" w:firstLine="709"/>
        <w:jc w:val="both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«Срок наступления события» – ручной ввод, количество дней до даты начала (указанной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 плане), за которое должно отобразится событие;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</w:r>
    </w:p>
    <w:p>
      <w:pPr>
        <w:pStyle w:val="862"/>
        <w:numPr>
          <w:ilvl w:val="0"/>
          <w:numId w:val="16"/>
        </w:numPr>
        <w:ind w:left="0" w:right="0" w:firstLine="709"/>
        <w:jc w:val="both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«BPMN расчета риска для надзорного дела» – заполняется при необходимости нажатием на кнопку «выбрать». Данная настройка не является обязательной, и выполняется только для тех организаций, которые осуществляют расчет рисков в Системе.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</w:r>
    </w:p>
    <w:p>
      <w:pPr>
        <w:pStyle w:val="862"/>
        <w:ind w:left="0" w:right="0" w:firstLine="709"/>
        <w:jc w:val="both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 разделе «Наименование» добавлена возможность загрузки и удаления логотипа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для организации. После добавления, логотип будет отобража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ться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на главной странице для всех пользователей организации (не является обязательным) (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Рисунок 5).</w:t>
      </w:r>
      <w:r>
        <w:rPr>
          <w:rFonts w:ascii="PT Astra Serif" w:hAnsi="PT Astra Serif" w:cs="PT Astra Serif"/>
          <w:sz w:val="28"/>
          <w:szCs w:val="28"/>
          <w14:ligatures w14:val="none"/>
        </w:rPr>
      </w:r>
    </w:p>
    <w:p>
      <w:pPr>
        <w:pStyle w:val="862"/>
        <w:ind w:left="0" w:right="0" w:firstLine="709"/>
        <w:jc w:val="both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Для сохранения изменений нажать кнопку «Сохранить».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</w:r>
    </w:p>
    <w:p>
      <w:pPr>
        <w:pStyle w:val="862"/>
        <w:ind w:left="0" w:right="0" w:firstLine="709"/>
        <w:jc w:val="both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</w:r>
    </w:p>
    <w:p>
      <w:pPr>
        <w:pStyle w:val="865"/>
        <w:ind w:firstLine="0"/>
        <w:jc w:val="center"/>
        <w:spacing w:line="360" w:lineRule="auto"/>
        <w:rPr>
          <w:rFonts w:eastAsiaTheme="minorEastAsia"/>
          <w:i w:val="0"/>
          <w:lang w:eastAsia="en-US"/>
        </w:rPr>
      </w:pPr>
      <w:r>
        <w:rPr>
          <w:i w:val="0"/>
        </w:rPr>
      </w:r>
      <w:r>
        <w:rPr>
          <w:i w:val="0"/>
        </w:rPr>
      </w:r>
      <w:r>
        <w:rPr>
          <w:i w:val="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81814" cy="2753607"/>
                <wp:effectExtent l="0" t="0" r="0" b="0"/>
                <wp:docPr id="5" name="Рисунок 1494149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1907664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 flipH="0" flipV="0">
                          <a:off x="0" y="0"/>
                          <a:ext cx="5881813" cy="27536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width:463.13pt;height:216.82pt;mso-wrap-distance-left:0.00pt;mso-wrap-distance-top:0.00pt;mso-wrap-distance-right:0.00pt;mso-wrap-distance-bottom:0.00pt;z-index:1;" stroked="false">
                <v:imagedata r:id="rId13" o:title=""/>
                <o:lock v:ext="edit" rotation="t"/>
              </v:shape>
            </w:pict>
          </mc:Fallback>
        </mc:AlternateContent>
      </w:r>
      <w:r>
        <w:rPr>
          <w:i w:val="0"/>
        </w:rPr>
      </w:r>
      <w:r>
        <w:rPr>
          <w:i w:val="0"/>
        </w:rPr>
      </w:r>
      <w:r>
        <w:rPr>
          <w:rFonts w:eastAsiaTheme="minorEastAsia"/>
          <w:i w:val="0"/>
          <w:lang w:eastAsia="en-US"/>
        </w:rPr>
      </w:r>
      <w:r>
        <w:rPr>
          <w:rFonts w:eastAsiaTheme="minorEastAsia"/>
          <w:i w:val="0"/>
          <w:lang w:eastAsia="en-US"/>
        </w:rPr>
      </w:r>
    </w:p>
    <w:p>
      <w:pPr>
        <w:pStyle w:val="865"/>
        <w:ind w:firstLine="0"/>
        <w:jc w:val="center"/>
        <w:spacing w:line="360" w:lineRule="auto"/>
        <w:rPr>
          <w:rFonts w:eastAsiaTheme="minorEastAsia"/>
          <w:i w:val="0"/>
          <w:lang w:eastAsia="en-US"/>
        </w:rPr>
      </w:pPr>
      <w:r/>
      <w:bookmarkStart w:id="0" w:name="undefined"/>
      <w:r>
        <w:rPr>
          <w:rFonts w:eastAsiaTheme="minorEastAsia"/>
          <w:i w:val="0"/>
          <w:lang w:eastAsia="en-US"/>
        </w:rPr>
        <w:t xml:space="preserve">Рисунок </w:t>
      </w:r>
      <w:r>
        <w:rPr>
          <w:rFonts w:eastAsiaTheme="minorEastAsia"/>
          <w:i w:val="0"/>
          <w:lang w:eastAsia="en-US"/>
        </w:rPr>
        <w:fldChar w:fldCharType="begin"/>
      </w:r>
      <w:r>
        <w:rPr>
          <w:rFonts w:eastAsiaTheme="minorEastAsia"/>
          <w:i w:val="0"/>
          <w:lang w:eastAsia="en-US"/>
        </w:rPr>
        <w:instrText xml:space="preserve"> SEQ Рисунок \* ARABIC </w:instrText>
      </w:r>
      <w:r>
        <w:rPr>
          <w:rFonts w:eastAsiaTheme="minorEastAsia"/>
          <w:i w:val="0"/>
          <w:lang w:eastAsia="en-US"/>
        </w:rPr>
        <w:fldChar w:fldCharType="separate"/>
        <w:t xml:space="preserve">5</w:t>
      </w:r>
      <w:r>
        <w:rPr>
          <w:rFonts w:eastAsiaTheme="minorEastAsia"/>
          <w:i w:val="0"/>
          <w:lang w:eastAsia="en-US"/>
        </w:rPr>
        <w:fldChar w:fldCharType="end"/>
      </w:r>
      <w:bookmarkEnd w:id="0"/>
      <w:r>
        <w:rPr>
          <w:rFonts w:eastAsiaTheme="minorEastAsia"/>
          <w:i w:val="0"/>
          <w:lang w:eastAsia="en-US"/>
        </w:rPr>
        <w:t xml:space="preserve"> – Загрузка логотипа организации</w:t>
      </w:r>
      <w:r>
        <w:rPr>
          <w:rFonts w:eastAsiaTheme="minorEastAsia"/>
          <w:i w:val="0"/>
          <w:lang w:eastAsia="en-US"/>
        </w:rPr>
      </w:r>
      <w:r>
        <w:rPr>
          <w:rFonts w:eastAsiaTheme="minorEastAsia"/>
          <w:i w:val="0"/>
          <w:lang w:eastAsia="en-US"/>
        </w:rPr>
      </w:r>
    </w:p>
    <w:p>
      <w:pPr>
        <w:pStyle w:val="862"/>
        <w:ind w:left="0" w:right="0" w:firstLine="709"/>
        <w:jc w:val="center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  <w14:ligatures w14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Блок «Мета данные</w:t>
      </w:r>
      <w:bookmarkEnd w:id="0"/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»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  <w14:ligatures w14:val="none"/>
        </w:rPr>
      </w:r>
    </w:p>
    <w:p>
      <w:pPr>
        <w:pStyle w:val="862"/>
        <w:ind w:left="0" w:right="0" w:firstLine="709"/>
        <w:jc w:val="center"/>
        <w:rPr>
          <w:rFonts w:ascii="PT Astra Serif" w:hAnsi="PT Astra Serif" w:cs="PT Astra Serif"/>
          <w:b/>
          <w:bCs/>
          <w:sz w:val="28"/>
          <w:szCs w:val="28"/>
          <w14:ligatures w14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862"/>
        <w:ind w:left="0" w:right="0" w:firstLine="709"/>
        <w:jc w:val="both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  <w:t xml:space="preserve">Мета данные – это настраиваемые поля с данными по организации, которые используются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 автоматически формируемых документах, например, при работе в печатных формах, в запросах.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</w:r>
    </w:p>
    <w:p>
      <w:pPr>
        <w:pStyle w:val="862"/>
        <w:ind w:left="0" w:right="0" w:firstLine="709"/>
        <w:jc w:val="both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Для добавления новых мета данных нажать на кнопку «Добавить параметр» (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Рисунок 6)</w:t>
      </w:r>
      <w:r>
        <w:rPr>
          <w:rFonts w:ascii="PT Astra Serif" w:hAnsi="PT Astra Serif" w:cs="PT Astra Serif"/>
          <w:sz w:val="28"/>
          <w:szCs w:val="28"/>
          <w14:ligatures w14:val="none"/>
        </w:rPr>
      </w:r>
    </w:p>
    <w:p>
      <w:pPr>
        <w:pStyle w:val="862"/>
        <w:ind w:left="0" w:right="0" w:firstLine="709"/>
        <w:jc w:val="both"/>
        <w:rPr>
          <w:rFonts w:ascii="PT Astra Serif" w:hAnsi="PT Astra Serif" w:eastAsia="PT Astra Serif" w:cs="PT Astra Serif"/>
          <w:sz w:val="28"/>
          <w:szCs w:val="28"/>
          <w:highlight w:val="none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 новой строке заполнить данные. Поле «Код» используется для указания наименования мета данных. Необходимо указывать латинскими буквами для последующего использования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 печатных формах, для интеграции с внешними информационными системами. В поле «Значение» добавить описание нового параметра.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14:ligatures w14:val="none"/>
        </w:rPr>
      </w:r>
    </w:p>
    <w:p>
      <w:pPr>
        <w:pStyle w:val="862"/>
        <w:ind w:left="0" w:right="0" w:firstLine="709"/>
        <w:jc w:val="both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865"/>
        <w:ind w:firstLine="0"/>
        <w:jc w:val="center"/>
        <w:spacing w:line="360" w:lineRule="auto"/>
        <w:rPr>
          <w:i w:val="0"/>
        </w:rPr>
      </w:pPr>
      <w:r>
        <w:rPr>
          <w:i w:val="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48350" cy="2745962"/>
                <wp:effectExtent l="0" t="0" r="0" b="0"/>
                <wp:docPr id="6" name="Рисунок 1494149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733338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855314" cy="27492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" o:spid="_x0000_s5" type="#_x0000_t75" style="width:460.50pt;height:216.22pt;mso-wrap-distance-left:0.00pt;mso-wrap-distance-top:0.00pt;mso-wrap-distance-right:0.00pt;mso-wrap-distance-bottom:0.00pt;z-index:1;" stroked="false">
                <v:imagedata r:id="rId14" o:title=""/>
                <o:lock v:ext="edit" rotation="t"/>
              </v:shape>
            </w:pict>
          </mc:Fallback>
        </mc:AlternateContent>
      </w:r>
      <w:r>
        <w:rPr>
          <w:i w:val="0"/>
        </w:rPr>
      </w:r>
      <w:r>
        <w:rPr>
          <w:i w:val="0"/>
        </w:rPr>
      </w:r>
    </w:p>
    <w:p>
      <w:pPr>
        <w:pStyle w:val="865"/>
        <w:ind w:firstLine="0"/>
        <w:jc w:val="center"/>
        <w:spacing w:line="360" w:lineRule="auto"/>
        <w:rPr>
          <w:rFonts w:eastAsiaTheme="minorEastAsia"/>
          <w:i w:val="0"/>
          <w:lang w:eastAsia="en-US"/>
        </w:rPr>
      </w:pPr>
      <w:r/>
      <w:bookmarkStart w:id="0" w:name="undefined"/>
      <w:r>
        <w:rPr>
          <w:rFonts w:eastAsiaTheme="minorEastAsia"/>
          <w:i w:val="0"/>
          <w:lang w:eastAsia="en-US"/>
        </w:rPr>
        <w:t xml:space="preserve">Рисунок 6</w:t>
      </w:r>
      <w:bookmarkEnd w:id="0"/>
      <w:r>
        <w:rPr>
          <w:rFonts w:eastAsiaTheme="minorEastAsia"/>
          <w:i w:val="0"/>
          <w:lang w:eastAsia="en-US"/>
        </w:rPr>
        <w:t xml:space="preserve"> – Блок «Мета данные»</w:t>
      </w:r>
      <w:r>
        <w:rPr>
          <w:rFonts w:eastAsiaTheme="minorEastAsia"/>
          <w:i w:val="0"/>
          <w:lang w:eastAsia="en-US"/>
        </w:rPr>
      </w:r>
      <w:r>
        <w:rPr>
          <w:rFonts w:eastAsiaTheme="minorEastAsia"/>
          <w:i w:val="0"/>
          <w:lang w:eastAsia="en-US"/>
        </w:rPr>
      </w:r>
    </w:p>
    <w:p>
      <w:pPr>
        <w:pStyle w:val="862"/>
        <w:ind w:left="0" w:right="0" w:firstLine="709"/>
        <w:jc w:val="both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Для редактирования мета данных установить курсор в нужной строке и внести изменения.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</w:r>
    </w:p>
    <w:p>
      <w:pPr>
        <w:pStyle w:val="862"/>
        <w:ind w:left="0" w:right="0" w:firstLine="709"/>
        <w:jc w:val="both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Для удаления строки нажать на кнопку «Удалить».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  <w14:ligatures w14:val="none"/>
        </w:rPr>
      </w:r>
    </w:p>
    <w:p>
      <w:pPr>
        <w:pStyle w:val="862"/>
        <w:ind w:left="0" w:right="0" w:firstLine="709"/>
        <w:jc w:val="both"/>
        <w:rPr>
          <w:rFonts w:ascii="PT Astra Serif" w:hAnsi="PT Astra Serif" w:eastAsia="PT Astra Serif" w:cs="PT Astra Serif"/>
          <w:sz w:val="28"/>
          <w:szCs w:val="28"/>
          <w:highlight w:val="none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Для сохранения внесенных данных нажать кнопку «Сохранить».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14:ligatures w14:val="none"/>
        </w:rPr>
      </w:r>
    </w:p>
    <w:p>
      <w:pPr>
        <w:shd w:val="nil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cs="PT Astra Serif"/>
          <w:sz w:val="28"/>
          <w:szCs w:val="28"/>
          <w14:ligatures w14:val="none"/>
        </w:rPr>
        <w:br w:type="page" w:clear="all"/>
      </w:r>
      <w:r>
        <w:rPr>
          <w:rFonts w:ascii="PT Astra Serif" w:hAnsi="PT Astra Serif" w:cs="PT Astra Serif"/>
          <w:sz w:val="28"/>
          <w:szCs w:val="28"/>
          <w14:ligatures w14:val="none"/>
        </w:rPr>
      </w:r>
    </w:p>
    <w:p>
      <w:pPr>
        <w:pStyle w:val="862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Рекомендуемые для заполнения Мета данные организации, </w:t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p>
      <w:pPr>
        <w:pStyle w:val="862"/>
        <w:jc w:val="center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предоставляющей услугу в ПГС</w:t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862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tbl>
      <w:tblPr>
        <w:tblStyle w:val="715"/>
        <w:tblW w:w="0" w:type="auto"/>
        <w:tblInd w:w="104" w:type="dxa"/>
        <w:tblLayout w:type="fixed"/>
        <w:tblLook w:val="04A0" w:firstRow="1" w:lastRow="0" w:firstColumn="1" w:lastColumn="0" w:noHBand="0" w:noVBand="1"/>
      </w:tblPr>
      <w:tblGrid>
        <w:gridCol w:w="594"/>
        <w:gridCol w:w="2126"/>
        <w:gridCol w:w="6373"/>
      </w:tblGrid>
      <w:tr>
        <w:tblPrEx/>
        <w:trPr/>
        <w:tc>
          <w:tcPr>
            <w:tcW w:w="594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№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Код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Наименование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594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MFCName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Полное наименование организации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594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2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MFCShortName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Краткое наименование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организации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594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3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FaxNumber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ФАКС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594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4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PhoneNumber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Телефон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594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5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Address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Адрес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594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6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postalCode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Индекс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594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7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val="en-US"/>
              </w:rPr>
              <w:t xml:space="preserve">Email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Электронная почта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594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8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val="en-US"/>
              </w:rPr>
              <w:t xml:space="preserve">region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Код региона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594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9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val="en-US"/>
              </w:rPr>
              <w:t xml:space="preserve">Region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Наименование региона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594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10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val="en-US"/>
              </w:rPr>
              <w:t xml:space="preserve">regionCode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Код региона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(дублируем из-за различий в настройках запросов)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594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11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val="en-US"/>
              </w:rPr>
              <w:t xml:space="preserve">ogrn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ОГРН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594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12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val="en-US"/>
              </w:rPr>
              <w:t xml:space="preserve">i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lang w:val="en-US"/>
              </w:rPr>
              <w:t xml:space="preserve">nn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ИНН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594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13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val="en-US"/>
              </w:rPr>
              <w:t xml:space="preserve">INN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ИНН (дублируем из-за различий в настройках запросов)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594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14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val="en-US"/>
              </w:rPr>
              <w:t xml:space="preserve">kpp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КПП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594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15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val="en-US"/>
              </w:rPr>
              <w:t xml:space="preserve">okato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ОКАТО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594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16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val="en-US"/>
              </w:rPr>
              <w:t xml:space="preserve">okpo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ОКПО (заполняется при использовании в печатных формах)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594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17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val="en-US"/>
              </w:rPr>
              <w:t xml:space="preserve">url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Сайт организации при наличии (заполняется при использовании в печатных формах)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594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18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originatorId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УРН участника косвенного взаимодействия, формирующего начисление в ГИС ГМП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Для запроса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ГИС ГМП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по данн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ым казначейства)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594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19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senderIdentifier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УРН участника-отправителя сообщения в ГИС ГМП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Для запроса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ГИС ГМП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по данным казначейства)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594" w:type="dxa"/>
            <w:vMerge w:val="restart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20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senderRole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vMerge w:val="restart"/>
            <w:textDirection w:val="lrTb"/>
            <w:noWrap w:val="false"/>
          </w:tcPr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Полномочие ведомства в ГИС ГМП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. Для отправки запроса по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гос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.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ошлине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(чис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ло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вое значение 1,2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или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3)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62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Для запроса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ГИС ГМП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по данным казначейства)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</w:tc>
      </w:tr>
    </w:tbl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ind w:left="0" w:right="0" w:firstLine="0"/>
        <w:jc w:val="center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Прочие Мета данные:</w:t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862"/>
        <w:ind w:left="0" w:right="0" w:firstLine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862"/>
        <w:numPr>
          <w:ilvl w:val="0"/>
          <w:numId w:val="17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accountNumber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номер счёта (расчётный счёт)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62"/>
        <w:numPr>
          <w:ilvl w:val="0"/>
          <w:numId w:val="17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bikBank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БИК банка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62"/>
        <w:numPr>
          <w:ilvl w:val="0"/>
          <w:numId w:val="17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CallCenter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email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62"/>
        <w:numPr>
          <w:ilvl w:val="0"/>
          <w:numId w:val="17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CallCenter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Phone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62"/>
        <w:numPr>
          <w:ilvl w:val="0"/>
          <w:numId w:val="17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codeErul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код, присвоенный при регистрации организации в ЕРУЛ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62"/>
        <w:numPr>
          <w:ilvl w:val="0"/>
          <w:numId w:val="17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correspondentBankAccount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номер единого казначейского счёта (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кор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.с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чёт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)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62"/>
        <w:numPr>
          <w:ilvl w:val="0"/>
          <w:numId w:val="17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DirectorDat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ФИО руководителя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62"/>
        <w:numPr>
          <w:ilvl w:val="0"/>
          <w:numId w:val="17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DirPosition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наименование должности руководителя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62"/>
        <w:numPr>
          <w:ilvl w:val="0"/>
          <w:numId w:val="17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FaxNumber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62"/>
        <w:numPr>
          <w:ilvl w:val="0"/>
          <w:numId w:val="17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genitiveName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62"/>
        <w:numPr>
          <w:ilvl w:val="0"/>
          <w:numId w:val="17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kbk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КБК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62"/>
        <w:numPr>
          <w:ilvl w:val="0"/>
          <w:numId w:val="17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Mail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Address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почтовый адрес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62"/>
        <w:numPr>
          <w:ilvl w:val="0"/>
          <w:numId w:val="17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MFCNameDat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Наименование организации в дательном падеже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62"/>
        <w:numPr>
          <w:ilvl w:val="0"/>
          <w:numId w:val="17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MFCShortName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Сокращённое наименование организации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62"/>
        <w:numPr>
          <w:ilvl w:val="0"/>
          <w:numId w:val="17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nameBank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наименование банка (РКЦ)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62"/>
        <w:numPr>
          <w:ilvl w:val="0"/>
          <w:numId w:val="17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okato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ОКАТО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62"/>
        <w:numPr>
          <w:ilvl w:val="0"/>
          <w:numId w:val="17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okogu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ОКОГУ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62"/>
        <w:numPr>
          <w:ilvl w:val="0"/>
          <w:numId w:val="17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  <w:lang w:val="en-US"/>
        </w:rPr>
        <w:t xml:space="preserve">okpo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ОКПО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62"/>
        <w:numPr>
          <w:ilvl w:val="0"/>
          <w:numId w:val="17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  <w:lang w:val="en-US"/>
        </w:rPr>
        <w:t xml:space="preserve">oktmo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ОКТМО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62"/>
        <w:numPr>
          <w:ilvl w:val="0"/>
          <w:numId w:val="17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PhoneNumber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–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телефон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62"/>
        <w:numPr>
          <w:ilvl w:val="0"/>
          <w:numId w:val="17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postalCode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индекс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62"/>
        <w:numPr>
          <w:ilvl w:val="0"/>
          <w:numId w:val="17"/>
        </w:numPr>
        <w:ind w:left="0" w:right="0" w:firstLine="0"/>
        <w:rPr>
          <w:rFonts w:ascii="PT Astra Serif" w:hAnsi="PT Astra Serif" w:eastAsia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senderRoleCharge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–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Полномочие ведомства в ГИС ГМП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 Д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ля отправки запроса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получения данных о неуплаченном адм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инистративном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штрафе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(числовое значение 16 или 22)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862"/>
        <w:ind w:left="0" w:right="0" w:firstLine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ind w:left="0" w:right="0" w:firstLine="0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Для сведения все коды в ГИС ГМП: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862"/>
        <w:ind w:left="0" w:right="0" w:firstLine="0"/>
        <w:rPr>
          <w:rFonts w:ascii="PT Astra Serif" w:hAnsi="PT Astra Serif" w:eastAsia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Полномочие участника-отправителя сообщения (УРН которого передается в атрибуте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senderIdentifier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), с которым происходит обращение к ГИС ГМП.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862"/>
        <w:ind w:left="0" w:right="0" w:firstLine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ind w:left="0" w:right="0" w:firstLine="0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Допустимые значения: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862"/>
        <w:ind w:left="0" w:right="0" w:firstLine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 – ГАН (главный администратор доходов бюджета, имеющий в своем ведении администраторов доходов бюджета и (или) осуществляющий функции и полномочия учредителя в отношении государственных (муниципальных) учреждений);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2 – ГАН (орган государственной власти субъектов Российской Федерации (орган местного самоуправления), обеспечивающий информационное взаимодействие с ГИС ГМП государственных (муниципальных) учреждений и (или) администраторов доходов бюджета);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3 — АН (администратор доходов бюджета, главный администратор доходов бюджета);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4 — АН (государственное (муниципальное) учреждение);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5 — ГАП (оператор по переводу денежных средств, обеспечивающий информационное взаимодействие с ГИС ГМП иных операторов по переводу денежных средств и (или) банковских платежных агентов (субагентов), и (или) платежных агентов);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6 — ГАП (орган государственной власти субъектов Российской Федерации (орган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местного самоуправления), обеспечивающий информационное взаимодействие с ГИС ГМП финансовых органов и (или) местных администраций, и (или) государственных (муниципальных) учреждений, осуществляющих прием в кассу от плательщиков наличных денежных средств);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7 — АП (оператор по переводу денежных средств);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8 — АП (организация почтовой связи);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9 — АП (финансовый орган);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10 — АП (местная администрация);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11 — АП (банковский платежный агент);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12 — АП (банковский платежный субагент);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13 — АП (платежный агент);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14 — АП (государственное (муниципальное) учреждение и многофункциональный центр, осуществляющий прием в кассу от плательщиков наличных денежных средств);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15 — ГАЗ (уполномоченный многофункциональный центр, обеспечивающий информационное взаимодействие с ГИС ГМП многофункциональных центров);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16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— ГАЗ (орган государственной власти субъекта Российской Федерации (орган местного самоуправления), обеспечивающий информационное взаимодействие с ГИС ГМП многофункциональных центров и (или) органов государственной власти (органов местного самоуправления),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обладающих правом получать информацию, содержащуюся в ГИС ГМП при предоставлении государственных (муниципальных) услуг и (или) выполнении государственных (муниципальных) функций, и не осуществляющих администрирование платежей, его территориальные органы;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орган государственной власти (орган местного самоуправления),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обладающий правом получать информацию, содержащуюся в ГИС ГМП, при предоставлении государственных (муниципальных) услуг и (или) выполнении государственных (муниципальных) функций, и не осуществляющий администрирование платежей, его территориальные органы);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17 — АЗ (оператор единого портала);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18 — АЗ (оператор регионального портала);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19 — АЗ (многофункциональный центр);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20 — АП (органы управления государственными внебюджетными фондами Российской Федерации);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22 — АЗ (орган государственной власти (орган местного сам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оуправления), обладающий правом получать информацию из ГИС ГМП при предоставлении государственных (муниципальных) услуг и (или) выполнении государственных (муниципальных) функций, и не осуществляющий администрирование платежей, его территориальные органы);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23 — АП (территориальный орган Федерального казначейства)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24 — ГАН (уполномоченный орган, являющийся главным администратором доходов бюджета);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25 — ГАН (оператор системы «Электронный бюджет»);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27 — АН (уполномоченный орган, являющийся администратором доходов бюджета);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28 — ГАП (оператор системы «Электронный бюджет»);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29 — ГАП (органы управления государственными внебюджетными фондами Российской Федерации, обеспечивающие взаимодействие с ГИС ГМП территориальных органов государственных внебюджетных фондов Российской Федерации);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30 — ГАП (уполномоченные многофункциональные центры, обеспечивающие информационное взаимодействие с ГИС ГМП многофункциональных центров);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31 — ГАЗ (оператор системы «Электронный бюджет»);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32 — ГАЗ (оператор ФГИС ЕГР ЗАГС, обеспечивающий информационное взаимодействие с ГИС ГМП органов, осуществляющих государственную регистрацию актов гражданского состояния;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33 — АН (уполномоченный орган);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34 – ГАЗ (оператор ГАС «Правосудие», обеспечивающий информационное взаимодействие с ГИС ГМП судов и мировых судей);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35 – АЗ (Областные и равные им суды, обладающие правом получать информацию, содержащуюся в ГИС ГМП, и не осуществляющие администрирование платежей)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2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Пример корректно заполненного раздела Мета данные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: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862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24575" cy="7591425"/>
                <wp:effectExtent l="0" t="0" r="9525" b="9525"/>
                <wp:docPr id="7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912993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124573" cy="75914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" o:spid="_x0000_s6" type="#_x0000_t75" style="width:482.25pt;height:597.75pt;mso-wrap-distance-left:0.00pt;mso-wrap-distance-top:0.00pt;mso-wrap-distance-right:0.00pt;mso-wrap-distance-bottom:0.00pt;z-index:1;" stroked="false">
                <v:imagedata r:id="rId15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862"/>
        <w:ind w:left="0" w:right="0" w:firstLine="709"/>
        <w:jc w:val="both"/>
        <w:rPr>
          <w:rFonts w:ascii="PT Astra Serif" w:hAnsi="PT Astra Serif" w:cs="PT Astra Serif"/>
          <w:sz w:val="28"/>
          <w:szCs w:val="28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48128" behindDoc="0" locked="0" layoutInCell="1" allowOverlap="1">
                <wp:simplePos x="0" y="0"/>
                <wp:positionH relativeFrom="column">
                  <wp:posOffset>53125</wp:posOffset>
                </wp:positionH>
                <wp:positionV relativeFrom="paragraph">
                  <wp:posOffset>0</wp:posOffset>
                </wp:positionV>
                <wp:extent cx="5495924" cy="5591174"/>
                <wp:effectExtent l="0" t="0" r="0" b="0"/>
                <wp:wrapTopAndBottom/>
                <wp:docPr id="8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335525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495923" cy="55911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" o:spid="_x0000_s7" type="#_x0000_t75" style="position:absolute;z-index:48128;o:allowoverlap:true;o:allowincell:true;mso-position-horizontal-relative:text;margin-left:4.18pt;mso-position-horizontal:absolute;mso-position-vertical-relative:text;margin-top:0.00pt;mso-position-vertical:absolute;width:432.75pt;height:440.25pt;mso-wrap-distance-left:9.07pt;mso-wrap-distance-top:0.00pt;mso-wrap-distance-right:9.07pt;mso-wrap-distance-bottom:0.00pt;z-index:1;" stroked="false">
                <w10:wrap type="topAndBottom"/>
                <v:imagedata r:id="rId16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8"/>
          <w:szCs w:val="28"/>
        </w:rPr>
      </w:r>
      <w:r/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Arial">
    <w:panose1 w:val="020B0604020202020204"/>
  </w:font>
  <w:font w:name="Times New Roman Полужирный">
    <w:panose1 w:val="02000603000000000000"/>
  </w:font>
  <w:font w:name="Symbol">
    <w:panose1 w:val="05010000000000000000"/>
  </w:font>
  <w:font w:name="Courier New">
    <w:panose1 w:val="020704090202050204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155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4"/>
        <w:szCs w:val="32"/>
        <w:u w:val="none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1">
      <w:start w:val="1"/>
      <w:numFmt w:val="bullet"/>
      <w:isLgl w:val="false"/>
      <w:suff w:val="tab"/>
      <w:lvlText w:val="o"/>
      <w:lvlJc w:val="left"/>
      <w:pPr>
        <w:ind w:left="227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9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1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3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5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7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9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15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isLgl w:val="false"/>
      <w:suff w:val="space"/>
      <w:lvlText w:val="%1.%2"/>
      <w:lvlJc w:val="left"/>
      <w:pPr>
        <w:ind w:left="576" w:hanging="576"/>
      </w:pPr>
      <w:rPr>
        <w:rFonts w:hint="default"/>
        <w:i w:val="0"/>
      </w:rPr>
    </w:lvl>
    <w:lvl w:ilvl="2">
      <w:start w:val="1"/>
      <w:numFmt w:val="decimal"/>
      <w:isLgl w:val="false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space"/>
      <w:lvlText w:val=""/>
      <w:lvlJc w:val="left"/>
      <w:pPr>
        <w:ind w:left="1599" w:hanging="464"/>
      </w:pPr>
      <w:rPr>
        <w:rFonts w:hint="default" w:ascii="Symbol" w:hAnsi="Symbol"/>
        <w:color w:val="auto"/>
      </w:rPr>
    </w:lvl>
    <w:lvl w:ilvl="1">
      <w:start w:val="1"/>
      <w:numFmt w:val="bullet"/>
      <w:isLgl w:val="false"/>
      <w:suff w:val="tab"/>
      <w:lvlText w:val="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b/>
        <w:bCs/>
        <w:i w:val="0"/>
        <w:sz w:val="24"/>
        <w:szCs w:val="32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  <w:tabs>
          <w:tab w:val="num" w:pos="432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  <w:tabs>
          <w:tab w:val="num" w:pos="648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  <w:tabs>
          <w:tab w:val="num" w:pos="7200" w:leader="none"/>
        </w:tabs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isLgl w:val="false"/>
      <w:suff w:val="space"/>
      <w:lvlText w:val="%1.%2"/>
      <w:lvlJc w:val="left"/>
      <w:pPr>
        <w:ind w:left="576" w:hanging="576"/>
      </w:pPr>
      <w:rPr>
        <w:rFonts w:hint="default"/>
        <w:i w:val="0"/>
      </w:rPr>
    </w:lvl>
    <w:lvl w:ilvl="2">
      <w:start w:val="1"/>
      <w:numFmt w:val="decimal"/>
      <w:isLgl w:val="false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155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4"/>
        <w:szCs w:val="32"/>
        <w:u w:val="none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1">
      <w:start w:val="1"/>
      <w:numFmt w:val="bullet"/>
      <w:isLgl w:val="false"/>
      <w:suff w:val="tab"/>
      <w:lvlText w:val="o"/>
      <w:lvlJc w:val="left"/>
      <w:pPr>
        <w:ind w:left="227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9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1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3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5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7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9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15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isLgl w:val="false"/>
      <w:suff w:val="space"/>
      <w:lvlText w:val="%1.%2"/>
      <w:lvlJc w:val="left"/>
      <w:pPr>
        <w:ind w:left="576" w:hanging="576"/>
      </w:pPr>
      <w:rPr>
        <w:rFonts w:hint="default"/>
        <w:i w:val="0"/>
      </w:rPr>
    </w:lvl>
    <w:lvl w:ilvl="2">
      <w:start w:val="1"/>
      <w:numFmt w:val="decimal"/>
      <w:isLgl w:val="false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pStyle w:val="867"/>
      <w:isLgl w:val="false"/>
      <w:suff w:val="space"/>
      <w:lvlText w:val="%1"/>
      <w:lvlJc w:val="left"/>
      <w:pPr>
        <w:ind w:left="851" w:firstLine="0"/>
      </w:pPr>
      <w:rPr>
        <w:rFonts w:hint="default" w:ascii="Times New Roman Полужирный" w:hAnsi="Times New Roman Полужирный"/>
        <w:b/>
        <w:i w:val="0"/>
        <w:sz w:val="24"/>
        <w:szCs w:val="24"/>
      </w:rPr>
    </w:lvl>
    <w:lvl w:ilvl="1">
      <w:start w:val="1"/>
      <w:numFmt w:val="decimal"/>
      <w:isLgl w:val="false"/>
      <w:suff w:val="space"/>
      <w:lvlText w:val="%1.%2"/>
      <w:lvlJc w:val="left"/>
      <w:pPr>
        <w:ind w:left="1986" w:firstLine="0"/>
      </w:pPr>
      <w:rPr>
        <w:rFonts w:hint="default" w:ascii="Times New Roman Полужирный" w:hAnsi="Times New Roman Полужирный"/>
        <w:b/>
        <w:i w:val="0"/>
        <w:sz w:val="24"/>
      </w:rPr>
    </w:lvl>
    <w:lvl w:ilvl="2">
      <w:start w:val="1"/>
      <w:numFmt w:val="decimal"/>
      <w:isLgl w:val="false"/>
      <w:suff w:val="space"/>
      <w:lvlText w:val="%1.%2.%3"/>
      <w:lvlJc w:val="left"/>
      <w:pPr>
        <w:ind w:left="993" w:firstLine="0"/>
      </w:pPr>
      <w:rPr>
        <w:rFonts w:hint="default" w:ascii="Times New Roman Полужирный" w:hAnsi="Times New Roman Полужирный"/>
        <w:b/>
        <w:i w:val="0"/>
        <w:sz w:val="24"/>
      </w:rPr>
    </w:lvl>
    <w:lvl w:ilvl="3">
      <w:start w:val="1"/>
      <w:numFmt w:val="decimal"/>
      <w:isLgl w:val="false"/>
      <w:suff w:val="space"/>
      <w:lvlText w:val="%1.%2.%3.%4"/>
      <w:lvlJc w:val="left"/>
      <w:pPr>
        <w:ind w:left="851" w:firstLine="0"/>
      </w:pPr>
      <w:rPr>
        <w:rFonts w:hint="default" w:ascii="Times New Roman Полужирный" w:hAnsi="Times New Roman Полужирный"/>
        <w:b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851" w:firstLine="0"/>
      </w:pPr>
      <w:rPr>
        <w:rFonts w:hint="default" w:ascii="Times New Roman" w:hAnsi="Times New Roman" w:cs="Times New Roman"/>
        <w:b/>
        <w:i w:val="0"/>
        <w:caps w:val="0"/>
        <w:strike w:val="0"/>
        <w:vanish w:val="0"/>
        <w:sz w:val="24"/>
        <w:vertAlign w:val="baseline"/>
      </w:rPr>
    </w:lvl>
    <w:lvl w:ilvl="5">
      <w:start w:val="1"/>
      <w:numFmt w:val="decimal"/>
      <w:lvlRestart w:val="3"/>
      <w:isLgl w:val="false"/>
      <w:suff w:val="space"/>
      <w:lvlText w:val="%1.%2.%3.%4.%5.%6"/>
      <w:lvlJc w:val="left"/>
      <w:pPr>
        <w:ind w:left="851" w:firstLine="0"/>
      </w:pPr>
      <w:rPr>
        <w:rFonts w:hint="default" w:ascii="Times New Roman" w:hAnsi="Times New Roman" w:cs="Times New Roman"/>
        <w:b/>
        <w:i w:val="0"/>
        <w:caps w:val="0"/>
        <w:strike w:val="0"/>
        <w:vanish w:val="0"/>
        <w:color w:val="000000"/>
        <w:sz w:val="24"/>
        <w:vertAlign w:val="baseline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001" w:hanging="1296"/>
        <w:tabs>
          <w:tab w:val="num" w:pos="1001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145" w:hanging="1440"/>
        <w:tabs>
          <w:tab w:val="num" w:pos="1145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289" w:hanging="1584"/>
        <w:tabs>
          <w:tab w:val="num" w:pos="1289" w:leader="none"/>
        </w:tabs>
      </w:pPr>
      <w:rPr>
        <w:rFonts w:hint="default"/>
      </w:rPr>
    </w:lvl>
  </w:abstractNum>
  <w:abstractNum w:abstractNumId="12">
    <w:multiLevelType w:val="hybridMultilevel"/>
    <w:lvl w:ilvl="0">
      <w:start w:val="1"/>
      <w:numFmt w:val="bullet"/>
      <w:isLgl w:val="false"/>
      <w:suff w:val="space"/>
      <w:lvlText w:val="−"/>
      <w:lvlJc w:val="left"/>
      <w:pPr>
        <w:ind w:left="1429" w:hanging="360"/>
      </w:pPr>
      <w:rPr>
        <w:rFonts w:hint="default" w:ascii="Courier New" w:hAnsi="Courier New"/>
        <w:b w:val="0"/>
        <w:bCs w:val="0"/>
        <w:i w:val="0"/>
        <w:color w:val="auto"/>
        <w:sz w:val="24"/>
        <w:szCs w:val="32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space"/>
      <w:lvlText w:val="%1"/>
      <w:lvlJc w:val="left"/>
      <w:pPr>
        <w:ind w:left="851" w:firstLine="0"/>
      </w:pPr>
      <w:rPr>
        <w:rFonts w:hint="default" w:ascii="Times New Roman Полужирный" w:hAnsi="Times New Roman Полужирный"/>
        <w:b/>
        <w:i w:val="0"/>
        <w:sz w:val="24"/>
        <w:szCs w:val="24"/>
      </w:rPr>
    </w:lvl>
    <w:lvl w:ilvl="1">
      <w:start w:val="1"/>
      <w:numFmt w:val="decimal"/>
      <w:isLgl w:val="false"/>
      <w:suff w:val="space"/>
      <w:lvlText w:val="%1.%2"/>
      <w:lvlJc w:val="left"/>
      <w:pPr>
        <w:ind w:left="1986" w:firstLine="0"/>
      </w:pPr>
      <w:rPr>
        <w:rFonts w:hint="default" w:ascii="Times New Roman Полужирный" w:hAnsi="Times New Roman Полужирный"/>
        <w:b/>
        <w:i w:val="0"/>
        <w:sz w:val="24"/>
      </w:rPr>
    </w:lvl>
    <w:lvl w:ilvl="2">
      <w:start w:val="1"/>
      <w:numFmt w:val="decimal"/>
      <w:isLgl w:val="false"/>
      <w:suff w:val="space"/>
      <w:lvlText w:val="%1.%2.%3"/>
      <w:lvlJc w:val="left"/>
      <w:pPr>
        <w:ind w:left="993" w:firstLine="0"/>
      </w:pPr>
      <w:rPr>
        <w:rFonts w:hint="default" w:ascii="Times New Roman Полужирный" w:hAnsi="Times New Roman Полужирный"/>
        <w:b/>
        <w:i w:val="0"/>
        <w:sz w:val="24"/>
      </w:rPr>
    </w:lvl>
    <w:lvl w:ilvl="3">
      <w:start w:val="1"/>
      <w:numFmt w:val="decimal"/>
      <w:isLgl w:val="false"/>
      <w:suff w:val="space"/>
      <w:lvlText w:val="%1.%2.%3.%4"/>
      <w:lvlJc w:val="left"/>
      <w:pPr>
        <w:ind w:left="851" w:firstLine="0"/>
      </w:pPr>
      <w:rPr>
        <w:rFonts w:hint="default" w:ascii="Times New Roman Полужирный" w:hAnsi="Times New Roman Полужирный"/>
        <w:b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851" w:firstLine="0"/>
      </w:pPr>
      <w:rPr>
        <w:rFonts w:hint="default" w:ascii="Times New Roman" w:hAnsi="Times New Roman" w:cs="Times New Roman"/>
        <w:b/>
        <w:i w:val="0"/>
        <w:caps w:val="0"/>
        <w:strike w:val="0"/>
        <w:vanish w:val="0"/>
        <w:sz w:val="24"/>
        <w:vertAlign w:val="baseline"/>
      </w:rPr>
    </w:lvl>
    <w:lvl w:ilvl="5">
      <w:start w:val="1"/>
      <w:numFmt w:val="decimal"/>
      <w:lvlRestart w:val="3"/>
      <w:isLgl w:val="false"/>
      <w:suff w:val="space"/>
      <w:lvlText w:val="%1.%2.%3.%4.%5.%6"/>
      <w:lvlJc w:val="left"/>
      <w:pPr>
        <w:ind w:left="851" w:firstLine="0"/>
      </w:pPr>
      <w:rPr>
        <w:rFonts w:hint="default" w:ascii="Times New Roman" w:hAnsi="Times New Roman" w:cs="Times New Roman"/>
        <w:b/>
        <w:i w:val="0"/>
        <w:caps w:val="0"/>
        <w:strike w:val="0"/>
        <w:vanish w:val="0"/>
        <w:color w:val="000000"/>
        <w:sz w:val="24"/>
        <w:vertAlign w:val="baseline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001" w:hanging="1296"/>
        <w:tabs>
          <w:tab w:val="num" w:pos="1001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145" w:hanging="1440"/>
        <w:tabs>
          <w:tab w:val="num" w:pos="1145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289" w:hanging="1584"/>
        <w:tabs>
          <w:tab w:val="num" w:pos="1289" w:leader="none"/>
        </w:tabs>
      </w:pPr>
      <w:rPr>
        <w:rFonts w:hint="default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3">
    <w:name w:val="Heading 1"/>
    <w:basedOn w:val="859"/>
    <w:next w:val="859"/>
    <w:link w:val="684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84">
    <w:name w:val="Heading 1 Char"/>
    <w:link w:val="683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85">
    <w:name w:val="Heading 2"/>
    <w:basedOn w:val="859"/>
    <w:next w:val="859"/>
    <w:link w:val="686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86">
    <w:name w:val="Heading 2 Char"/>
    <w:link w:val="685"/>
    <w:uiPriority w:val="9"/>
    <w:rPr>
      <w:rFonts w:ascii="Liberation Sans" w:hAnsi="Liberation Sans" w:eastAsia="Liberation Sans" w:cs="Liberation Sans"/>
      <w:sz w:val="34"/>
    </w:rPr>
  </w:style>
  <w:style w:type="paragraph" w:styleId="687">
    <w:name w:val="Heading 3"/>
    <w:basedOn w:val="859"/>
    <w:next w:val="859"/>
    <w:link w:val="688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88">
    <w:name w:val="Heading 3 Char"/>
    <w:link w:val="687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89">
    <w:name w:val="Heading 4"/>
    <w:basedOn w:val="859"/>
    <w:next w:val="859"/>
    <w:link w:val="690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0">
    <w:name w:val="Heading 4 Char"/>
    <w:link w:val="68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91">
    <w:name w:val="Heading 5"/>
    <w:basedOn w:val="859"/>
    <w:next w:val="859"/>
    <w:link w:val="692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92">
    <w:name w:val="Heading 5 Char"/>
    <w:link w:val="69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93">
    <w:name w:val="Heading 6"/>
    <w:basedOn w:val="859"/>
    <w:next w:val="859"/>
    <w:link w:val="694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94">
    <w:name w:val="Heading 6 Char"/>
    <w:link w:val="69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95">
    <w:name w:val="Heading 7"/>
    <w:basedOn w:val="859"/>
    <w:next w:val="859"/>
    <w:link w:val="696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6">
    <w:name w:val="Heading 7 Char"/>
    <w:link w:val="69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97">
    <w:name w:val="Heading 8"/>
    <w:basedOn w:val="859"/>
    <w:next w:val="859"/>
    <w:link w:val="698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8">
    <w:name w:val="Heading 8 Char"/>
    <w:link w:val="69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99">
    <w:name w:val="Heading 9"/>
    <w:basedOn w:val="859"/>
    <w:next w:val="859"/>
    <w:link w:val="700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0">
    <w:name w:val="Heading 9 Char"/>
    <w:link w:val="69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01">
    <w:name w:val="Title"/>
    <w:basedOn w:val="859"/>
    <w:next w:val="859"/>
    <w:link w:val="70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2">
    <w:name w:val="Title Char"/>
    <w:link w:val="701"/>
    <w:uiPriority w:val="10"/>
    <w:rPr>
      <w:sz w:val="48"/>
      <w:szCs w:val="48"/>
    </w:rPr>
  </w:style>
  <w:style w:type="paragraph" w:styleId="703">
    <w:name w:val="Subtitle"/>
    <w:basedOn w:val="859"/>
    <w:next w:val="859"/>
    <w:link w:val="704"/>
    <w:uiPriority w:val="11"/>
    <w:qFormat/>
    <w:pPr>
      <w:spacing w:before="200" w:after="200"/>
    </w:pPr>
    <w:rPr>
      <w:sz w:val="24"/>
      <w:szCs w:val="24"/>
    </w:rPr>
  </w:style>
  <w:style w:type="character" w:styleId="704">
    <w:name w:val="Subtitle Char"/>
    <w:link w:val="703"/>
    <w:uiPriority w:val="11"/>
    <w:rPr>
      <w:sz w:val="24"/>
      <w:szCs w:val="24"/>
    </w:rPr>
  </w:style>
  <w:style w:type="paragraph" w:styleId="705">
    <w:name w:val="Quote"/>
    <w:basedOn w:val="859"/>
    <w:next w:val="859"/>
    <w:link w:val="706"/>
    <w:uiPriority w:val="29"/>
    <w:qFormat/>
    <w:pPr>
      <w:ind w:left="720" w:right="720"/>
    </w:pPr>
    <w:rPr>
      <w:i/>
    </w:rPr>
  </w:style>
  <w:style w:type="character" w:styleId="706">
    <w:name w:val="Quote Char"/>
    <w:link w:val="705"/>
    <w:uiPriority w:val="29"/>
    <w:rPr>
      <w:i/>
    </w:rPr>
  </w:style>
  <w:style w:type="paragraph" w:styleId="707">
    <w:name w:val="Intense Quote"/>
    <w:basedOn w:val="859"/>
    <w:next w:val="859"/>
    <w:link w:val="70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8">
    <w:name w:val="Intense Quote Char"/>
    <w:link w:val="707"/>
    <w:uiPriority w:val="30"/>
    <w:rPr>
      <w:i/>
    </w:rPr>
  </w:style>
  <w:style w:type="paragraph" w:styleId="709">
    <w:name w:val="Header"/>
    <w:basedOn w:val="859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0">
    <w:name w:val="Header Char"/>
    <w:link w:val="709"/>
    <w:uiPriority w:val="99"/>
  </w:style>
  <w:style w:type="paragraph" w:styleId="711">
    <w:name w:val="Footer"/>
    <w:basedOn w:val="859"/>
    <w:link w:val="71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2">
    <w:name w:val="Footer Char"/>
    <w:link w:val="711"/>
    <w:uiPriority w:val="99"/>
  </w:style>
  <w:style w:type="paragraph" w:styleId="713">
    <w:name w:val="Caption"/>
    <w:basedOn w:val="859"/>
    <w:next w:val="859"/>
    <w:link w:val="71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4">
    <w:name w:val="Caption Char"/>
    <w:link w:val="713"/>
    <w:uiPriority w:val="35"/>
    <w:rPr>
      <w:b/>
      <w:bCs/>
      <w:color w:val="4f81bd" w:themeColor="accent1"/>
      <w:sz w:val="18"/>
      <w:szCs w:val="18"/>
    </w:rPr>
  </w:style>
  <w:style w:type="table" w:styleId="715">
    <w:name w:val="Table Grid"/>
    <w:basedOn w:val="86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Table Grid Light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Plain Table 1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8">
    <w:name w:val="Plain Table 2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9">
    <w:name w:val="Plain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0">
    <w:name w:val="Plain Table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Plain Table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2">
    <w:name w:val="Grid Table 1 Light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4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4">
    <w:name w:val="Grid Table 4 - Accent 1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5">
    <w:name w:val="Grid Table 4 - Accent 2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6">
    <w:name w:val="Grid Table 4 - Accent 3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7">
    <w:name w:val="Grid Table 4 - Accent 4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8">
    <w:name w:val="Grid Table 4 - Accent 5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9">
    <w:name w:val="Grid Table 4 - Accent 6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0">
    <w:name w:val="Grid Table 5 Dark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1">
    <w:name w:val="Grid Table 5 Dark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4">
    <w:name w:val="Grid Table 5 Dark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7">
    <w:name w:val="Grid Table 6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58">
    <w:name w:val="Grid Table 6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59">
    <w:name w:val="Grid Table 6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60">
    <w:name w:val="Grid Table 6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61">
    <w:name w:val="Grid Table 6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62">
    <w:name w:val="Grid Table 6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3">
    <w:name w:val="Grid Table 6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4">
    <w:name w:val="Grid Table 7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9">
    <w:name w:val="List Table 2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0">
    <w:name w:val="List Table 2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1">
    <w:name w:val="List Table 2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2">
    <w:name w:val="List Table 2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3">
    <w:name w:val="List Table 2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4">
    <w:name w:val="List Table 2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5">
    <w:name w:val="List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5 Dark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0">
    <w:name w:val="List Table 5 Dark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1">
    <w:name w:val="List Table 5 Dark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2">
    <w:name w:val="List Table 5 Dark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3">
    <w:name w:val="List Table 5 Dark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4">
    <w:name w:val="List Table 5 Dark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5">
    <w:name w:val="List Table 5 Dark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6">
    <w:name w:val="List Table 6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7">
    <w:name w:val="List Table 6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8">
    <w:name w:val="List Table 6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9">
    <w:name w:val="List Table 6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0">
    <w:name w:val="List Table 6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1">
    <w:name w:val="List Table 6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2">
    <w:name w:val="List Table 6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3">
    <w:name w:val="List Table 7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14">
    <w:name w:val="List Table 7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15">
    <w:name w:val="List Table 7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16">
    <w:name w:val="List Table 7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17">
    <w:name w:val="List Table 7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18">
    <w:name w:val="List Table 7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19">
    <w:name w:val="List Table 7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20">
    <w:name w:val="Lined - Accent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Lined - Accent 1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Lined - Accent 2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Lined - Accent 3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Lined - Accent 4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Lined - Accent 5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Lined - Accent 6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 &amp; Lined - Accent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Bordered &amp; Lined - Accent 1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9">
    <w:name w:val="Bordered &amp; Lined - Accent 2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0">
    <w:name w:val="Bordered &amp; Lined - Accent 3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1">
    <w:name w:val="Bordered &amp; Lined - Accent 4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2">
    <w:name w:val="Bordered &amp; Lined - Accent 5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3">
    <w:name w:val="Bordered &amp; Lined - Accent 6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4">
    <w:name w:val="Bordered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5">
    <w:name w:val="Bordered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6">
    <w:name w:val="Bordered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7">
    <w:name w:val="Bordered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8">
    <w:name w:val="Bordered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9">
    <w:name w:val="Bordered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0">
    <w:name w:val="Bordered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1">
    <w:name w:val="Hyperlink"/>
    <w:uiPriority w:val="99"/>
    <w:unhideWhenUsed/>
    <w:rPr>
      <w:color w:val="0000ff" w:themeColor="hyperlink"/>
      <w:u w:val="single"/>
    </w:rPr>
  </w:style>
  <w:style w:type="paragraph" w:styleId="842">
    <w:name w:val="footnote text"/>
    <w:basedOn w:val="859"/>
    <w:link w:val="843"/>
    <w:uiPriority w:val="99"/>
    <w:semiHidden/>
    <w:unhideWhenUsed/>
    <w:pPr>
      <w:spacing w:after="40" w:line="240" w:lineRule="auto"/>
    </w:pPr>
    <w:rPr>
      <w:sz w:val="18"/>
    </w:rPr>
  </w:style>
  <w:style w:type="character" w:styleId="843">
    <w:name w:val="Footnote Text Char"/>
    <w:link w:val="842"/>
    <w:uiPriority w:val="99"/>
    <w:rPr>
      <w:sz w:val="18"/>
    </w:rPr>
  </w:style>
  <w:style w:type="character" w:styleId="844">
    <w:name w:val="footnote reference"/>
    <w:uiPriority w:val="99"/>
    <w:unhideWhenUsed/>
    <w:rPr>
      <w:vertAlign w:val="superscript"/>
    </w:rPr>
  </w:style>
  <w:style w:type="paragraph" w:styleId="845">
    <w:name w:val="endnote text"/>
    <w:basedOn w:val="859"/>
    <w:link w:val="846"/>
    <w:uiPriority w:val="99"/>
    <w:semiHidden/>
    <w:unhideWhenUsed/>
    <w:pPr>
      <w:spacing w:after="0" w:line="240" w:lineRule="auto"/>
    </w:pPr>
    <w:rPr>
      <w:sz w:val="20"/>
    </w:rPr>
  </w:style>
  <w:style w:type="character" w:styleId="846">
    <w:name w:val="Endnote Text Char"/>
    <w:link w:val="845"/>
    <w:uiPriority w:val="99"/>
    <w:rPr>
      <w:sz w:val="20"/>
    </w:rPr>
  </w:style>
  <w:style w:type="character" w:styleId="847">
    <w:name w:val="endnote reference"/>
    <w:uiPriority w:val="99"/>
    <w:semiHidden/>
    <w:unhideWhenUsed/>
    <w:rPr>
      <w:vertAlign w:val="superscript"/>
    </w:rPr>
  </w:style>
  <w:style w:type="paragraph" w:styleId="848">
    <w:name w:val="toc 1"/>
    <w:basedOn w:val="859"/>
    <w:next w:val="859"/>
    <w:uiPriority w:val="39"/>
    <w:unhideWhenUsed/>
    <w:pPr>
      <w:ind w:left="0" w:right="0" w:firstLine="0"/>
      <w:spacing w:after="57"/>
    </w:pPr>
  </w:style>
  <w:style w:type="paragraph" w:styleId="849">
    <w:name w:val="toc 2"/>
    <w:basedOn w:val="859"/>
    <w:next w:val="859"/>
    <w:uiPriority w:val="39"/>
    <w:unhideWhenUsed/>
    <w:pPr>
      <w:ind w:left="283" w:right="0" w:firstLine="0"/>
      <w:spacing w:after="57"/>
    </w:pPr>
  </w:style>
  <w:style w:type="paragraph" w:styleId="850">
    <w:name w:val="toc 3"/>
    <w:basedOn w:val="859"/>
    <w:next w:val="859"/>
    <w:uiPriority w:val="39"/>
    <w:unhideWhenUsed/>
    <w:pPr>
      <w:ind w:left="567" w:right="0" w:firstLine="0"/>
      <w:spacing w:after="57"/>
    </w:pPr>
  </w:style>
  <w:style w:type="paragraph" w:styleId="851">
    <w:name w:val="toc 4"/>
    <w:basedOn w:val="859"/>
    <w:next w:val="859"/>
    <w:uiPriority w:val="39"/>
    <w:unhideWhenUsed/>
    <w:pPr>
      <w:ind w:left="850" w:right="0" w:firstLine="0"/>
      <w:spacing w:after="57"/>
    </w:pPr>
  </w:style>
  <w:style w:type="paragraph" w:styleId="852">
    <w:name w:val="toc 5"/>
    <w:basedOn w:val="859"/>
    <w:next w:val="859"/>
    <w:uiPriority w:val="39"/>
    <w:unhideWhenUsed/>
    <w:pPr>
      <w:ind w:left="1134" w:right="0" w:firstLine="0"/>
      <w:spacing w:after="57"/>
    </w:pPr>
  </w:style>
  <w:style w:type="paragraph" w:styleId="853">
    <w:name w:val="toc 6"/>
    <w:basedOn w:val="859"/>
    <w:next w:val="859"/>
    <w:uiPriority w:val="39"/>
    <w:unhideWhenUsed/>
    <w:pPr>
      <w:ind w:left="1417" w:right="0" w:firstLine="0"/>
      <w:spacing w:after="57"/>
    </w:pPr>
  </w:style>
  <w:style w:type="paragraph" w:styleId="854">
    <w:name w:val="toc 7"/>
    <w:basedOn w:val="859"/>
    <w:next w:val="859"/>
    <w:uiPriority w:val="39"/>
    <w:unhideWhenUsed/>
    <w:pPr>
      <w:ind w:left="1701" w:right="0" w:firstLine="0"/>
      <w:spacing w:after="57"/>
    </w:pPr>
  </w:style>
  <w:style w:type="paragraph" w:styleId="855">
    <w:name w:val="toc 8"/>
    <w:basedOn w:val="859"/>
    <w:next w:val="859"/>
    <w:uiPriority w:val="39"/>
    <w:unhideWhenUsed/>
    <w:pPr>
      <w:ind w:left="1984" w:right="0" w:firstLine="0"/>
      <w:spacing w:after="57"/>
    </w:pPr>
  </w:style>
  <w:style w:type="paragraph" w:styleId="856">
    <w:name w:val="toc 9"/>
    <w:basedOn w:val="859"/>
    <w:next w:val="859"/>
    <w:uiPriority w:val="39"/>
    <w:unhideWhenUsed/>
    <w:pPr>
      <w:ind w:left="2268" w:right="0" w:firstLine="0"/>
      <w:spacing w:after="57"/>
    </w:pPr>
  </w:style>
  <w:style w:type="paragraph" w:styleId="857">
    <w:name w:val="TOC Heading"/>
    <w:uiPriority w:val="39"/>
    <w:unhideWhenUsed/>
  </w:style>
  <w:style w:type="paragraph" w:styleId="858">
    <w:name w:val="table of figures"/>
    <w:basedOn w:val="859"/>
    <w:next w:val="859"/>
    <w:uiPriority w:val="99"/>
    <w:unhideWhenUsed/>
    <w:pPr>
      <w:spacing w:after="0" w:afterAutospacing="0"/>
    </w:pPr>
  </w:style>
  <w:style w:type="paragraph" w:styleId="859" w:default="1">
    <w:name w:val="Normal"/>
    <w:qFormat/>
  </w:style>
  <w:style w:type="table" w:styleId="86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1" w:default="1">
    <w:name w:val="No List"/>
    <w:uiPriority w:val="99"/>
    <w:semiHidden/>
    <w:unhideWhenUsed/>
  </w:style>
  <w:style w:type="paragraph" w:styleId="862">
    <w:name w:val="No Spacing"/>
    <w:basedOn w:val="859"/>
    <w:uiPriority w:val="1"/>
    <w:qFormat/>
    <w:pPr>
      <w:spacing w:after="0" w:line="240" w:lineRule="auto"/>
    </w:pPr>
  </w:style>
  <w:style w:type="paragraph" w:styleId="863">
    <w:name w:val="List Paragraph"/>
    <w:basedOn w:val="859"/>
    <w:uiPriority w:val="34"/>
    <w:qFormat/>
    <w:pPr>
      <w:contextualSpacing/>
      <w:ind w:left="720"/>
    </w:pPr>
  </w:style>
  <w:style w:type="character" w:styleId="864" w:default="1">
    <w:name w:val="Default Paragraph Font"/>
    <w:uiPriority w:val="1"/>
    <w:semiHidden/>
    <w:unhideWhenUsed/>
  </w:style>
  <w:style w:type="paragraph" w:styleId="865" w:customStyle="1">
    <w:name w:val="Рисунок"/>
    <w:qFormat/>
    <w:pPr>
      <w:contextualSpacing w:val="0"/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36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66" w:customStyle="1">
    <w:name w:val="Обычный1.1"/>
    <w:pPr>
      <w:contextualSpacing w:val="0"/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36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67" w:customStyle="1">
    <w:name w:val="Заголовок 111"/>
    <w:pPr>
      <w:numPr>
        <w:ilvl w:val="0"/>
        <w:numId w:val="12"/>
      </w:numPr>
      <w:contextualSpacing w:val="0"/>
      <w:ind w:left="851" w:right="0" w:firstLine="0"/>
      <w:jc w:val="both"/>
      <w:keepLines/>
      <w:keepNext/>
      <w:pageBreakBefore/>
      <w:spacing w:before="0" w:beforeAutospacing="0" w:after="0" w:afterAutospacing="0" w:line="360" w:lineRule="auto"/>
      <w:shd w:val="nil"/>
      <w:widowControl/>
      <w:tabs>
        <w:tab w:val="left" w:pos="1701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  <w:suppressLineNumbers w:val="0"/>
    </w:pPr>
    <w:rPr>
      <w:rFonts w:ascii="Times New Roman" w:hAnsi="Times New Roman" w:eastAsia="Times New Roman" w:cstheme="majorBidi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3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68" w:customStyle="1">
    <w:name w:val="ph_normal"/>
    <w:qFormat/>
    <w:pPr>
      <w:contextualSpacing w:val="0"/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36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9" w:customStyle="1">
    <w:name w:val="ListLabel 6"/>
    <w:rPr>
      <w:rFonts w:cs="Courier New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vvn</cp:lastModifiedBy>
  <cp:revision>2</cp:revision>
  <dcterms:modified xsi:type="dcterms:W3CDTF">2026-10-27T10:18:09Z</dcterms:modified>
</cp:coreProperties>
</file>